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5D813" w14:textId="77777777" w:rsidR="00853701" w:rsidRPr="00FC4828" w:rsidRDefault="003F7D6B">
      <w:pPr>
        <w:widowControl w:val="0"/>
        <w:tabs>
          <w:tab w:val="center" w:pos="4536"/>
          <w:tab w:val="right" w:pos="7938"/>
          <w:tab w:val="right" w:pos="9639"/>
        </w:tabs>
        <w:overflowPunct/>
        <w:autoSpaceDE/>
        <w:autoSpaceDN/>
        <w:adjustRightInd/>
        <w:spacing w:after="0"/>
        <w:ind w:right="2"/>
        <w:jc w:val="both"/>
        <w:textAlignment w:val="auto"/>
        <w:rPr>
          <w:rFonts w:ascii="Arial" w:hAnsi="Arial" w:cs="Arial"/>
          <w:b/>
          <w:bCs/>
          <w:kern w:val="2"/>
          <w:sz w:val="24"/>
          <w:szCs w:val="21"/>
          <w:lang w:eastAsia="zh-CN"/>
        </w:rPr>
      </w:pPr>
      <w:r w:rsidRPr="00FC4828">
        <w:rPr>
          <w:rFonts w:ascii="Arial" w:eastAsia="Yu Mincho" w:hAnsi="Arial" w:cs="Arial"/>
          <w:b/>
          <w:bCs/>
          <w:kern w:val="2"/>
          <w:sz w:val="24"/>
          <w:szCs w:val="21"/>
          <w:lang w:eastAsia="zh-CN"/>
        </w:rPr>
        <w:t>3GPP TSG RAN WG1 #120</w:t>
      </w:r>
      <w:r w:rsidRPr="00FC4828">
        <w:rPr>
          <w:rFonts w:ascii="Arial" w:eastAsia="Yu Mincho" w:hAnsi="Arial" w:cs="Arial"/>
          <w:b/>
          <w:bCs/>
          <w:kern w:val="2"/>
          <w:sz w:val="24"/>
          <w:szCs w:val="21"/>
          <w:lang w:eastAsia="zh-CN"/>
        </w:rPr>
        <w:tab/>
      </w:r>
      <w:r w:rsidRPr="00FC4828">
        <w:rPr>
          <w:rFonts w:ascii="Arial" w:eastAsia="Yu Mincho" w:hAnsi="Arial" w:cs="Arial"/>
          <w:b/>
          <w:bCs/>
          <w:kern w:val="2"/>
          <w:sz w:val="24"/>
          <w:szCs w:val="21"/>
          <w:lang w:eastAsia="zh-CN"/>
        </w:rPr>
        <w:tab/>
      </w:r>
      <w:r w:rsidRPr="00FC4828">
        <w:rPr>
          <w:rFonts w:ascii="Arial" w:eastAsia="Yu Mincho" w:hAnsi="Arial" w:cs="Arial"/>
          <w:b/>
          <w:bCs/>
          <w:kern w:val="2"/>
          <w:sz w:val="24"/>
          <w:szCs w:val="21"/>
          <w:lang w:eastAsia="zh-CN"/>
        </w:rPr>
        <w:tab/>
        <w:t>R1-</w:t>
      </w:r>
      <w:r w:rsidRPr="00FC4828">
        <w:rPr>
          <w:rFonts w:ascii="Arial" w:hAnsi="Arial" w:cs="Arial"/>
          <w:b/>
          <w:bCs/>
          <w:sz w:val="24"/>
          <w:szCs w:val="18"/>
        </w:rPr>
        <w:t>250</w:t>
      </w:r>
      <w:r w:rsidRPr="00FC4828">
        <w:rPr>
          <w:rFonts w:ascii="Arial" w:hAnsi="Arial" w:cs="Arial" w:hint="eastAsia"/>
          <w:b/>
          <w:bCs/>
          <w:sz w:val="24"/>
          <w:szCs w:val="18"/>
          <w:lang w:eastAsia="zh-CN"/>
        </w:rPr>
        <w:t>0261</w:t>
      </w:r>
    </w:p>
    <w:p w14:paraId="104F3F93" w14:textId="77777777" w:rsidR="00853701" w:rsidRPr="00FC4828" w:rsidRDefault="003F7D6B">
      <w:pPr>
        <w:tabs>
          <w:tab w:val="center" w:pos="4536"/>
          <w:tab w:val="right" w:pos="9072"/>
        </w:tabs>
        <w:rPr>
          <w:rFonts w:ascii="Arial" w:eastAsia="MS Mincho" w:hAnsi="Arial" w:cs="Arial"/>
          <w:b/>
          <w:bCs/>
          <w:sz w:val="24"/>
          <w:szCs w:val="18"/>
          <w:lang w:eastAsia="ja-JP"/>
        </w:rPr>
      </w:pPr>
      <w:r w:rsidRPr="00FC4828">
        <w:rPr>
          <w:rFonts w:ascii="Arial" w:eastAsia="MS Mincho" w:hAnsi="Arial" w:cs="Arial"/>
          <w:b/>
          <w:bCs/>
          <w:sz w:val="24"/>
          <w:szCs w:val="18"/>
          <w:lang w:eastAsia="ja-JP"/>
        </w:rPr>
        <w:t xml:space="preserve">Athens, Greece, </w:t>
      </w:r>
      <w:r w:rsidRPr="00FC4828">
        <w:rPr>
          <w:rFonts w:ascii="Malgun Gothic" w:eastAsia="Malgun Gothic" w:hAnsi="Malgun Gothic" w:cs="Malgun Gothic"/>
          <w:b/>
          <w:bCs/>
          <w:sz w:val="24"/>
          <w:szCs w:val="18"/>
          <w:lang w:eastAsia="ko-KR"/>
        </w:rPr>
        <w:t xml:space="preserve">February </w:t>
      </w:r>
      <w:r w:rsidRPr="00FC4828">
        <w:rPr>
          <w:rFonts w:ascii="Arial" w:eastAsia="MS Mincho" w:hAnsi="Arial" w:cs="Arial"/>
          <w:b/>
          <w:bCs/>
          <w:sz w:val="24"/>
          <w:szCs w:val="18"/>
          <w:lang w:eastAsia="ja-JP"/>
        </w:rPr>
        <w:t>17</w:t>
      </w:r>
      <w:r w:rsidRPr="00FC4828">
        <w:rPr>
          <w:rFonts w:ascii="Malgun Gothic" w:eastAsia="Malgun Gothic" w:hAnsi="Malgun Gothic" w:cs="Malgun Gothic" w:hint="eastAsia"/>
          <w:b/>
          <w:bCs/>
          <w:sz w:val="24"/>
          <w:szCs w:val="18"/>
          <w:vertAlign w:val="superscript"/>
          <w:lang w:eastAsia="ko-KR"/>
        </w:rPr>
        <w:t>th</w:t>
      </w:r>
      <w:r w:rsidRPr="00FC4828">
        <w:rPr>
          <w:rFonts w:ascii="Arial" w:eastAsia="MS Mincho" w:hAnsi="Arial" w:cs="Arial"/>
          <w:b/>
          <w:bCs/>
          <w:sz w:val="24"/>
          <w:szCs w:val="18"/>
          <w:lang w:eastAsia="ja-JP"/>
        </w:rPr>
        <w:t xml:space="preserve"> </w:t>
      </w:r>
      <w:r w:rsidRPr="00FC4828">
        <w:rPr>
          <w:rFonts w:ascii="Arial" w:hAnsi="Arial" w:cs="Arial"/>
          <w:b/>
          <w:bCs/>
          <w:sz w:val="24"/>
          <w:szCs w:val="18"/>
        </w:rPr>
        <w:t>– 21</w:t>
      </w:r>
      <w:r w:rsidRPr="00FC4828">
        <w:rPr>
          <w:rFonts w:ascii="Arial" w:hAnsi="Arial" w:cs="Arial"/>
          <w:b/>
          <w:bCs/>
          <w:sz w:val="24"/>
          <w:szCs w:val="18"/>
          <w:vertAlign w:val="superscript"/>
        </w:rPr>
        <w:t>st</w:t>
      </w:r>
      <w:r w:rsidRPr="00FC4828">
        <w:rPr>
          <w:rFonts w:ascii="Arial" w:eastAsia="MS Mincho" w:hAnsi="Arial" w:cs="Arial"/>
          <w:b/>
          <w:bCs/>
          <w:sz w:val="24"/>
          <w:szCs w:val="18"/>
          <w:lang w:eastAsia="ja-JP"/>
        </w:rPr>
        <w:t>, 2025</w:t>
      </w:r>
    </w:p>
    <w:p w14:paraId="4B46A8D1" w14:textId="77777777" w:rsidR="00853701" w:rsidRDefault="00853701">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eastAsia="ja-JP"/>
        </w:rPr>
      </w:pPr>
    </w:p>
    <w:p w14:paraId="70C73F87" w14:textId="77777777" w:rsidR="00853701" w:rsidRDefault="003F7D6B">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t>9.4.3</w:t>
      </w:r>
    </w:p>
    <w:p w14:paraId="26DD0393" w14:textId="77777777" w:rsidR="00853701" w:rsidRDefault="003F7D6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7DED6AD" w14:textId="77777777" w:rsidR="00853701" w:rsidRDefault="003F7D6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Discussion on </w:t>
      </w:r>
      <w:r>
        <w:rPr>
          <w:rFonts w:ascii="Arial" w:hAnsi="Arial" w:cs="Arial" w:hint="eastAsia"/>
          <w:b/>
          <w:bCs/>
          <w:sz w:val="24"/>
          <w:lang w:eastAsia="zh-CN"/>
        </w:rPr>
        <w:t>t</w:t>
      </w:r>
      <w:r>
        <w:rPr>
          <w:rFonts w:ascii="Arial" w:hAnsi="Arial" w:cs="Arial"/>
          <w:b/>
          <w:bCs/>
          <w:sz w:val="24"/>
          <w:lang w:eastAsia="zh-CN"/>
        </w:rPr>
        <w:t xml:space="preserve">iming acquisition and synchronization </w:t>
      </w:r>
      <w:r>
        <w:rPr>
          <w:rFonts w:ascii="Arial" w:hAnsi="Arial" w:cs="Arial" w:hint="eastAsia"/>
          <w:b/>
          <w:bCs/>
          <w:sz w:val="24"/>
          <w:lang w:eastAsia="zh-CN"/>
        </w:rPr>
        <w:t>for</w:t>
      </w:r>
      <w:r w:rsidR="00BE617A">
        <w:rPr>
          <w:rFonts w:ascii="Arial" w:hAnsi="Arial" w:cs="Arial"/>
          <w:b/>
          <w:bCs/>
          <w:sz w:val="24"/>
          <w:lang w:eastAsia="zh-CN"/>
        </w:rPr>
        <w:t xml:space="preserve"> Ambient I</w:t>
      </w:r>
      <w:r>
        <w:rPr>
          <w:rFonts w:ascii="Arial" w:hAnsi="Arial" w:cs="Arial"/>
          <w:b/>
          <w:bCs/>
          <w:sz w:val="24"/>
          <w:lang w:eastAsia="zh-CN"/>
        </w:rPr>
        <w:t>oT</w:t>
      </w:r>
    </w:p>
    <w:p w14:paraId="0ADE6E23" w14:textId="77777777" w:rsidR="00853701" w:rsidRDefault="003F7D6B">
      <w:pPr>
        <w:rPr>
          <w:rFonts w:ascii="Arial" w:hAnsi="Arial" w:cs="Arial"/>
          <w:b/>
          <w:bCs/>
          <w:sz w:val="24"/>
          <w:lang w:eastAsia="zh-CN"/>
        </w:rPr>
      </w:pPr>
      <w:bookmarkStart w:id="0" w:name="OLE_LINK3"/>
      <w:bookmarkStart w:id="1" w:name="OLE_LINK4"/>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1233EC8A" w14:textId="77777777" w:rsidR="00853701" w:rsidRDefault="003F7D6B">
      <w:pPr>
        <w:pStyle w:val="1"/>
      </w:pPr>
      <w:r>
        <w:t>Introduction</w:t>
      </w:r>
    </w:p>
    <w:p w14:paraId="6D0629F8"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bookmarkStart w:id="2" w:name="OLE_LINK8"/>
      <w:bookmarkStart w:id="3" w:name="OLE_LINK5"/>
      <w:bookmarkEnd w:id="0"/>
      <w:bookmarkEnd w:id="1"/>
      <w:r>
        <w:rPr>
          <w:rFonts w:eastAsia="等线"/>
          <w:bCs/>
          <w:sz w:val="21"/>
          <w:szCs w:val="21"/>
          <w:lang w:eastAsia="zh-CN"/>
        </w:rPr>
        <w:t xml:space="preserve">The work item on solutions for Ambient IoT (Internet of Things) in NR was approved in RAN#106 meeting </w:t>
      </w:r>
      <w:r>
        <w:rPr>
          <w:rFonts w:eastAsia="等线"/>
          <w:bCs/>
          <w:sz w:val="21"/>
          <w:szCs w:val="21"/>
          <w:lang w:eastAsia="zh-CN"/>
        </w:rPr>
        <w:fldChar w:fldCharType="begin"/>
      </w:r>
      <w:r>
        <w:rPr>
          <w:rFonts w:eastAsia="等线"/>
          <w:bCs/>
          <w:sz w:val="21"/>
          <w:szCs w:val="21"/>
          <w:lang w:eastAsia="zh-CN"/>
        </w:rPr>
        <w:instrText xml:space="preserve"> REF _Ref157174425 \r \h  \* MERGEFORMAT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[1]</w:t>
      </w:r>
      <w:r>
        <w:rPr>
          <w:rFonts w:eastAsia="等线"/>
          <w:bCs/>
          <w:sz w:val="21"/>
          <w:szCs w:val="21"/>
          <w:lang w:eastAsia="zh-CN"/>
        </w:rPr>
        <w:fldChar w:fldCharType="end"/>
      </w:r>
      <w:r>
        <w:rPr>
          <w:rFonts w:eastAsia="等线"/>
          <w:bCs/>
          <w:sz w:val="21"/>
          <w:szCs w:val="21"/>
          <w:lang w:eastAsia="zh-CN"/>
        </w:rPr>
        <w:t>. The main objectives are described as follows:</w:t>
      </w:r>
    </w:p>
    <w:p w14:paraId="20850602" w14:textId="77777777" w:rsidR="00853701" w:rsidRDefault="003F7D6B">
      <w:pPr>
        <w:spacing w:after="120"/>
        <w:ind w:right="-96"/>
        <w:jc w:val="both"/>
        <w:rPr>
          <w:u w:val="single"/>
          <w:lang w:eastAsia="ja-JP"/>
        </w:rPr>
      </w:pPr>
      <w:r>
        <w:rPr>
          <w:sz w:val="21"/>
          <w:u w:val="single"/>
          <w:lang w:eastAsia="ja-JP"/>
        </w:rPr>
        <w:t>General Scope</w:t>
      </w:r>
    </w:p>
    <w:p w14:paraId="2A443865" w14:textId="77777777" w:rsidR="00853701" w:rsidRDefault="003F7D6B">
      <w:pPr>
        <w:overflowPunct/>
        <w:autoSpaceDE/>
        <w:autoSpaceDN/>
        <w:adjustRightInd/>
        <w:snapToGrid w:val="0"/>
        <w:spacing w:after="120" w:line="280" w:lineRule="atLeast"/>
        <w:jc w:val="both"/>
        <w:textAlignment w:val="auto"/>
        <w:rPr>
          <w:lang w:eastAsia="ja-JP"/>
        </w:rPr>
      </w:pPr>
      <w:r>
        <w:rPr>
          <w:rFonts w:eastAsia="等线"/>
          <w:bCs/>
          <w:sz w:val="21"/>
          <w:szCs w:val="21"/>
          <w:lang w:eastAsia="zh-CN"/>
        </w:rPr>
        <w:t>The definitions provided in TR 38.848, TR 38.769, and decisions, etc. made during the Rel-19 SI in RAN WGs are taken into this WI, and the following is the exclusive general scope:</w:t>
      </w:r>
    </w:p>
    <w:p w14:paraId="163440FA" w14:textId="77777777" w:rsidR="00853701" w:rsidRDefault="003F7D6B">
      <w:pPr>
        <w:numPr>
          <w:ilvl w:val="0"/>
          <w:numId w:val="12"/>
        </w:numPr>
        <w:spacing w:after="120"/>
        <w:ind w:right="-96"/>
        <w:jc w:val="both"/>
        <w:rPr>
          <w:lang w:eastAsia="ja-JP"/>
        </w:rPr>
      </w:pPr>
      <w:r>
        <w:rPr>
          <w:lang w:eastAsia="ja-JP"/>
        </w:rPr>
        <w:t>The overall objective shall be to standardize the following Ambient IoT device:</w:t>
      </w:r>
      <w:r>
        <w:rPr>
          <w:rFonts w:eastAsiaTheme="minorEastAsia" w:hint="eastAsia"/>
          <w:lang w:eastAsia="zh-CN"/>
        </w:rPr>
        <w:t xml:space="preserve"> </w:t>
      </w:r>
    </w:p>
    <w:p w14:paraId="6DAD78D4" w14:textId="77777777" w:rsidR="00853701" w:rsidRDefault="003F7D6B">
      <w:pPr>
        <w:spacing w:after="120"/>
        <w:ind w:left="720" w:right="-96"/>
        <w:jc w:val="both"/>
        <w:rPr>
          <w:lang w:eastAsia="ja-JP"/>
        </w:rPr>
      </w:pPr>
      <w:r>
        <w:rPr>
          <w:rFonts w:eastAsia="等线"/>
          <w:bCs/>
          <w:sz w:val="21"/>
          <w:szCs w:val="21"/>
          <w:lang w:eastAsia="zh-CN"/>
        </w:rPr>
        <w:t>Device 1: ~1 µW peak power consumption, has energy storage, RF envelope detector receiver, initial sampling frequency offset (SFO) up to 10</w:t>
      </w:r>
      <w:r>
        <w:rPr>
          <w:rFonts w:eastAsia="等线"/>
          <w:bCs/>
          <w:i/>
          <w:sz w:val="21"/>
          <w:szCs w:val="21"/>
          <w:vertAlign w:val="superscript"/>
          <w:lang w:eastAsia="zh-CN"/>
        </w:rPr>
        <w:t>X</w:t>
      </w:r>
      <w:r>
        <w:rPr>
          <w:rFonts w:eastAsia="等线"/>
          <w:bCs/>
          <w:sz w:val="21"/>
          <w:szCs w:val="21"/>
          <w:lang w:eastAsia="zh-CN"/>
        </w:rPr>
        <w:t xml:space="preserve"> ppm, neither R2D nor D2R amplification in the device. The device’s D2R transmission is backscattered on a carrier wave provided externally.</w:t>
      </w:r>
    </w:p>
    <w:p w14:paraId="33015E31" w14:textId="77777777" w:rsidR="00853701" w:rsidRDefault="003F7D6B">
      <w:pPr>
        <w:numPr>
          <w:ilvl w:val="0"/>
          <w:numId w:val="12"/>
        </w:numPr>
        <w:spacing w:after="120"/>
        <w:ind w:right="-96"/>
        <w:jc w:val="both"/>
        <w:rPr>
          <w:sz w:val="21"/>
          <w:szCs w:val="21"/>
          <w:lang w:eastAsia="ja-JP"/>
        </w:rPr>
      </w:pPr>
      <w:r>
        <w:rPr>
          <w:sz w:val="21"/>
          <w:szCs w:val="21"/>
          <w:lang w:eastAsia="ja-JP"/>
        </w:rPr>
        <w:t xml:space="preserve">Deployment scenario 1 with Topology 1, according to D1T1-B. </w:t>
      </w:r>
    </w:p>
    <w:p w14:paraId="56875D55" w14:textId="77777777" w:rsidR="00853701" w:rsidRDefault="003F7D6B">
      <w:pPr>
        <w:numPr>
          <w:ilvl w:val="0"/>
          <w:numId w:val="12"/>
        </w:numPr>
        <w:spacing w:after="120"/>
        <w:ind w:right="-96"/>
        <w:jc w:val="both"/>
        <w:rPr>
          <w:sz w:val="21"/>
          <w:szCs w:val="21"/>
          <w:lang w:eastAsia="ja-JP"/>
        </w:rPr>
      </w:pPr>
      <w:r>
        <w:rPr>
          <w:sz w:val="21"/>
          <w:szCs w:val="21"/>
          <w:lang w:eastAsia="ja-JP"/>
        </w:rPr>
        <w:t>FR1 licensed spectrum in FDD, with R2D in DL spectrum and D2R and CW in UL spectrum.</w:t>
      </w:r>
    </w:p>
    <w:p w14:paraId="2214766C" w14:textId="77777777" w:rsidR="00853701" w:rsidRDefault="003F7D6B">
      <w:pPr>
        <w:numPr>
          <w:ilvl w:val="0"/>
          <w:numId w:val="12"/>
        </w:numPr>
        <w:spacing w:after="120"/>
        <w:ind w:right="-96"/>
        <w:jc w:val="both"/>
        <w:rPr>
          <w:sz w:val="21"/>
          <w:szCs w:val="21"/>
          <w:lang w:eastAsia="ja-JP"/>
        </w:rPr>
      </w:pPr>
      <w:r>
        <w:rPr>
          <w:sz w:val="21"/>
          <w:szCs w:val="21"/>
          <w:lang w:eastAsia="ja-JP"/>
        </w:rPr>
        <w:t>Spectrum deployment in-band to NR and standalone, with A-IoT BS located indoor.</w:t>
      </w:r>
    </w:p>
    <w:p w14:paraId="060FE055" w14:textId="77777777" w:rsidR="00853701" w:rsidRDefault="003F7D6B">
      <w:pPr>
        <w:numPr>
          <w:ilvl w:val="0"/>
          <w:numId w:val="12"/>
        </w:numPr>
        <w:spacing w:after="120"/>
        <w:ind w:right="-96"/>
        <w:jc w:val="both"/>
        <w:rPr>
          <w:sz w:val="21"/>
          <w:szCs w:val="21"/>
          <w:lang w:eastAsia="ja-JP"/>
        </w:rPr>
      </w:pPr>
      <w:r>
        <w:rPr>
          <w:sz w:val="21"/>
          <w:szCs w:val="21"/>
          <w:lang w:eastAsia="ja-JP"/>
        </w:rPr>
        <w:t xml:space="preserve">Traffic types DO-DTT, DT, for rUC1 (indoor inventory) and rUC4 (indoor command). </w:t>
      </w:r>
    </w:p>
    <w:p w14:paraId="2A1DE137" w14:textId="77777777" w:rsidR="00853701" w:rsidRDefault="003F7D6B">
      <w:pPr>
        <w:numPr>
          <w:ilvl w:val="0"/>
          <w:numId w:val="12"/>
        </w:numPr>
        <w:spacing w:after="120"/>
        <w:ind w:right="-96"/>
        <w:jc w:val="both"/>
        <w:rPr>
          <w:sz w:val="21"/>
          <w:szCs w:val="21"/>
          <w:lang w:eastAsia="ja-JP"/>
        </w:rPr>
      </w:pPr>
      <w:r>
        <w:rPr>
          <w:sz w:val="21"/>
          <w:szCs w:val="21"/>
          <w:lang w:eastAsia="ja-JP"/>
        </w:rPr>
        <w:t>Carrier wave transmission for waveform 1 only, without hopping, per the following cases in TR 38.769:</w:t>
      </w:r>
    </w:p>
    <w:p w14:paraId="5755C7A2" w14:textId="77777777" w:rsidR="00853701" w:rsidRDefault="003F7D6B">
      <w:pPr>
        <w:pStyle w:val="aff1"/>
        <w:numPr>
          <w:ilvl w:val="0"/>
          <w:numId w:val="13"/>
        </w:numPr>
        <w:spacing w:after="120"/>
        <w:ind w:right="-96" w:firstLineChars="0"/>
        <w:jc w:val="both"/>
        <w:rPr>
          <w:sz w:val="21"/>
          <w:szCs w:val="21"/>
          <w:lang w:eastAsia="ja-JP"/>
        </w:rPr>
      </w:pPr>
      <w:r>
        <w:rPr>
          <w:sz w:val="21"/>
          <w:szCs w:val="21"/>
          <w:lang w:eastAsia="ja-JP"/>
        </w:rPr>
        <w:t>Case 1-4 for D1T1-B</w:t>
      </w:r>
    </w:p>
    <w:p w14:paraId="10D864BA" w14:textId="77777777" w:rsidR="00853701" w:rsidRDefault="003F7D6B">
      <w:pPr>
        <w:numPr>
          <w:ilvl w:val="0"/>
          <w:numId w:val="12"/>
        </w:numPr>
        <w:spacing w:after="120"/>
        <w:ind w:right="-96"/>
        <w:jc w:val="both"/>
        <w:rPr>
          <w:sz w:val="21"/>
          <w:szCs w:val="21"/>
          <w:lang w:eastAsia="ja-JP"/>
        </w:rPr>
      </w:pPr>
      <w:r>
        <w:rPr>
          <w:sz w:val="21"/>
          <w:szCs w:val="21"/>
          <w:lang w:eastAsia="ja-JP"/>
        </w:rPr>
        <w:t>Proximity determination via Solution 1 in TR 38.769 only.</w:t>
      </w:r>
    </w:p>
    <w:p w14:paraId="589CE300" w14:textId="77777777" w:rsidR="00853701" w:rsidRDefault="003F7D6B">
      <w:pPr>
        <w:numPr>
          <w:ilvl w:val="0"/>
          <w:numId w:val="12"/>
        </w:numPr>
        <w:spacing w:after="120"/>
        <w:ind w:right="-96"/>
        <w:jc w:val="both"/>
        <w:rPr>
          <w:sz w:val="21"/>
          <w:szCs w:val="21"/>
          <w:lang w:eastAsia="ja-JP"/>
        </w:rPr>
      </w:pPr>
      <w:r>
        <w:rPr>
          <w:sz w:val="21"/>
          <w:szCs w:val="21"/>
          <w:lang w:eastAsia="ja-JP"/>
        </w:rPr>
        <w:t>Device (un)availability via Direction 1 in TR 38.769 only.</w:t>
      </w:r>
    </w:p>
    <w:p w14:paraId="15BD5005" w14:textId="77777777" w:rsidR="00853701" w:rsidRDefault="00853701">
      <w:pPr>
        <w:spacing w:after="120"/>
        <w:ind w:left="720" w:right="-96"/>
        <w:jc w:val="both"/>
        <w:rPr>
          <w:sz w:val="21"/>
          <w:szCs w:val="21"/>
          <w:lang w:eastAsia="ja-JP"/>
        </w:rPr>
      </w:pPr>
    </w:p>
    <w:p w14:paraId="1AB37B34" w14:textId="77777777" w:rsidR="00853701" w:rsidRDefault="003F7D6B">
      <w:pPr>
        <w:spacing w:after="120"/>
        <w:ind w:right="-96" w:firstLine="720"/>
        <w:jc w:val="both"/>
        <w:rPr>
          <w:sz w:val="21"/>
          <w:szCs w:val="21"/>
          <w:lang w:eastAsia="ja-JP"/>
        </w:rPr>
      </w:pPr>
      <w:r>
        <w:rPr>
          <w:sz w:val="21"/>
          <w:szCs w:val="21"/>
          <w:lang w:eastAsia="ja-JP"/>
        </w:rPr>
        <w:t>The following objectives are set, within the General Scope:</w:t>
      </w:r>
    </w:p>
    <w:p w14:paraId="728A33E2" w14:textId="77777777" w:rsidR="00853701" w:rsidRDefault="003F7D6B">
      <w:pPr>
        <w:numPr>
          <w:ilvl w:val="0"/>
          <w:numId w:val="14"/>
        </w:numPr>
        <w:spacing w:after="120"/>
        <w:ind w:right="-96"/>
        <w:jc w:val="both"/>
        <w:rPr>
          <w:sz w:val="21"/>
          <w:szCs w:val="21"/>
          <w:lang w:eastAsia="ja-JP"/>
        </w:rPr>
      </w:pPr>
      <w:r>
        <w:rPr>
          <w:sz w:val="21"/>
          <w:szCs w:val="21"/>
          <w:lang w:eastAsia="ja-JP"/>
        </w:rPr>
        <w:t>RAN1 scope:</w:t>
      </w:r>
    </w:p>
    <w:p w14:paraId="3AF55592" w14:textId="77777777" w:rsidR="00853701" w:rsidRDefault="003F7D6B">
      <w:pPr>
        <w:numPr>
          <w:ilvl w:val="1"/>
          <w:numId w:val="14"/>
        </w:numPr>
        <w:spacing w:after="120"/>
        <w:ind w:right="-96"/>
        <w:jc w:val="both"/>
        <w:rPr>
          <w:sz w:val="21"/>
          <w:szCs w:val="21"/>
          <w:lang w:eastAsia="ja-JP"/>
        </w:rPr>
      </w:pPr>
      <w:r>
        <w:rPr>
          <w:sz w:val="21"/>
          <w:szCs w:val="21"/>
          <w:lang w:eastAsia="ja-JP"/>
        </w:rPr>
        <w:t>PRDCH and PDRCH, which are the only physical channels in R2D and D2R, respectively.</w:t>
      </w:r>
    </w:p>
    <w:p w14:paraId="70E08E3D" w14:textId="77777777" w:rsidR="00853701" w:rsidRDefault="003F7D6B">
      <w:pPr>
        <w:numPr>
          <w:ilvl w:val="1"/>
          <w:numId w:val="14"/>
        </w:numPr>
        <w:spacing w:after="120"/>
        <w:ind w:right="-96"/>
        <w:jc w:val="both"/>
        <w:rPr>
          <w:sz w:val="21"/>
          <w:szCs w:val="21"/>
          <w:lang w:eastAsia="ja-JP"/>
        </w:rPr>
      </w:pPr>
      <w:r>
        <w:rPr>
          <w:sz w:val="21"/>
          <w:szCs w:val="21"/>
          <w:lang w:eastAsia="ja-JP"/>
        </w:rPr>
        <w:t>R2D and D2R signal(s)</w:t>
      </w:r>
    </w:p>
    <w:p w14:paraId="71BDAFF2" w14:textId="77777777" w:rsidR="00853701" w:rsidRDefault="003F7D6B">
      <w:pPr>
        <w:numPr>
          <w:ilvl w:val="1"/>
          <w:numId w:val="14"/>
        </w:numPr>
        <w:spacing w:after="120"/>
        <w:ind w:right="-96"/>
        <w:jc w:val="both"/>
        <w:rPr>
          <w:sz w:val="21"/>
          <w:szCs w:val="21"/>
          <w:lang w:eastAsia="ja-JP"/>
        </w:rPr>
      </w:pPr>
      <w:r>
        <w:rPr>
          <w:sz w:val="21"/>
          <w:szCs w:val="21"/>
          <w:lang w:eastAsia="ja-JP"/>
        </w:rPr>
        <w:t>Multiplexing/multiple access in R2D is by only TDMA, and in D2R is by only TDMA and FDMA.</w:t>
      </w:r>
    </w:p>
    <w:p w14:paraId="1513C570" w14:textId="77777777" w:rsidR="00853701" w:rsidRDefault="003F7D6B">
      <w:pPr>
        <w:numPr>
          <w:ilvl w:val="1"/>
          <w:numId w:val="14"/>
        </w:numPr>
        <w:spacing w:after="120" w:line="280" w:lineRule="exact"/>
        <w:ind w:left="1434" w:right="-96" w:hanging="357"/>
        <w:jc w:val="both"/>
        <w:rPr>
          <w:sz w:val="21"/>
          <w:szCs w:val="21"/>
          <w:lang w:eastAsia="ja-JP"/>
        </w:rPr>
      </w:pPr>
      <w:r>
        <w:rPr>
          <w:sz w:val="21"/>
          <w:szCs w:val="21"/>
          <w:lang w:eastAsia="ja-JP"/>
        </w:rPr>
        <w:t>R2D supports only OOK-4 modulation, one solution for CP handling. D2R backscattering supports only OOK and BPSK modulations.</w:t>
      </w:r>
    </w:p>
    <w:p w14:paraId="328A0A2B" w14:textId="77777777" w:rsidR="00853701" w:rsidRDefault="003F7D6B">
      <w:pPr>
        <w:numPr>
          <w:ilvl w:val="1"/>
          <w:numId w:val="14"/>
        </w:numPr>
        <w:spacing w:after="120"/>
        <w:ind w:right="-96"/>
        <w:jc w:val="both"/>
        <w:rPr>
          <w:sz w:val="21"/>
          <w:szCs w:val="21"/>
          <w:lang w:eastAsia="ja-JP"/>
        </w:rPr>
      </w:pPr>
      <w:r>
        <w:rPr>
          <w:sz w:val="21"/>
          <w:szCs w:val="21"/>
          <w:lang w:eastAsia="ja-JP"/>
        </w:rPr>
        <w:t>R2D transmission supports only the Manchester line code in TR 38.769</w:t>
      </w:r>
    </w:p>
    <w:p w14:paraId="74B4DB1A" w14:textId="77777777" w:rsidR="00853701" w:rsidRDefault="003F7D6B">
      <w:pPr>
        <w:numPr>
          <w:ilvl w:val="1"/>
          <w:numId w:val="14"/>
        </w:numPr>
        <w:spacing w:after="120"/>
        <w:ind w:right="-96"/>
        <w:jc w:val="both"/>
        <w:rPr>
          <w:sz w:val="21"/>
          <w:szCs w:val="21"/>
          <w:lang w:eastAsia="ja-JP"/>
        </w:rPr>
      </w:pPr>
      <w:r>
        <w:rPr>
          <w:sz w:val="21"/>
          <w:szCs w:val="21"/>
          <w:lang w:eastAsia="ja-JP"/>
        </w:rPr>
        <w:t>D2R transmission supports:</w:t>
      </w:r>
    </w:p>
    <w:p w14:paraId="59465939" w14:textId="77777777" w:rsidR="00853701" w:rsidRDefault="003F7D6B">
      <w:pPr>
        <w:numPr>
          <w:ilvl w:val="2"/>
          <w:numId w:val="14"/>
        </w:numPr>
        <w:spacing w:after="120"/>
        <w:ind w:right="-96"/>
        <w:jc w:val="both"/>
        <w:rPr>
          <w:sz w:val="21"/>
          <w:szCs w:val="21"/>
          <w:lang w:eastAsia="ja-JP"/>
        </w:rPr>
      </w:pPr>
      <w:r>
        <w:rPr>
          <w:sz w:val="21"/>
          <w:szCs w:val="21"/>
          <w:lang w:eastAsia="ja-JP"/>
        </w:rPr>
        <w:t>Either the Manchester line code in TR 38.769 or no line code (one to be down-selected); and</w:t>
      </w:r>
    </w:p>
    <w:p w14:paraId="7AD9C562" w14:textId="77777777" w:rsidR="00853701" w:rsidRDefault="003F7D6B">
      <w:pPr>
        <w:numPr>
          <w:ilvl w:val="2"/>
          <w:numId w:val="14"/>
        </w:numPr>
        <w:spacing w:after="120"/>
        <w:ind w:right="-96"/>
        <w:jc w:val="both"/>
        <w:rPr>
          <w:sz w:val="21"/>
          <w:szCs w:val="21"/>
          <w:lang w:eastAsia="ja-JP"/>
        </w:rPr>
      </w:pPr>
      <w:r>
        <w:rPr>
          <w:sz w:val="21"/>
          <w:szCs w:val="21"/>
          <w:lang w:eastAsia="ja-JP"/>
        </w:rPr>
        <w:t>A corresponding small frequency shift method according to the options in TR 38.769.</w:t>
      </w:r>
    </w:p>
    <w:p w14:paraId="0F762D1A" w14:textId="77777777" w:rsidR="00853701" w:rsidRDefault="003F7D6B">
      <w:pPr>
        <w:numPr>
          <w:ilvl w:val="1"/>
          <w:numId w:val="14"/>
        </w:numPr>
        <w:spacing w:after="120" w:line="280" w:lineRule="exact"/>
        <w:ind w:left="1434" w:right="-96" w:hanging="357"/>
        <w:jc w:val="both"/>
        <w:rPr>
          <w:sz w:val="21"/>
          <w:szCs w:val="21"/>
          <w:lang w:eastAsia="ja-JP"/>
        </w:rPr>
      </w:pPr>
      <w:r>
        <w:rPr>
          <w:sz w:val="21"/>
          <w:szCs w:val="21"/>
          <w:lang w:eastAsia="ja-JP"/>
        </w:rPr>
        <w:lastRenderedPageBreak/>
        <w:t>R2D does not support FEC. D2R supports only convolutional code with generator polynomials as per TS 36.212 (unless RAN1 decides to use other generator polynomials by RAN1#120bis).</w:t>
      </w:r>
    </w:p>
    <w:p w14:paraId="43ACF285" w14:textId="77777777" w:rsidR="00853701" w:rsidRDefault="003F7D6B">
      <w:pPr>
        <w:numPr>
          <w:ilvl w:val="1"/>
          <w:numId w:val="14"/>
        </w:numPr>
        <w:spacing w:after="120" w:line="280" w:lineRule="exact"/>
        <w:ind w:left="1434" w:right="-96" w:hanging="357"/>
        <w:jc w:val="both"/>
        <w:rPr>
          <w:sz w:val="21"/>
          <w:szCs w:val="21"/>
          <w:lang w:eastAsia="ja-JP"/>
        </w:rPr>
      </w:pPr>
      <w:r>
        <w:rPr>
          <w:sz w:val="21"/>
          <w:szCs w:val="21"/>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CE0BB5F" w14:textId="77777777" w:rsidR="00853701" w:rsidRDefault="003F7D6B">
      <w:pPr>
        <w:numPr>
          <w:ilvl w:val="1"/>
          <w:numId w:val="14"/>
        </w:numPr>
        <w:spacing w:after="120" w:line="280" w:lineRule="exact"/>
        <w:ind w:left="1434" w:right="-96" w:hanging="357"/>
        <w:jc w:val="both"/>
        <w:rPr>
          <w:sz w:val="21"/>
          <w:szCs w:val="21"/>
          <w:lang w:eastAsia="ja-JP"/>
        </w:rPr>
      </w:pPr>
      <w:r>
        <w:rPr>
          <w:sz w:val="21"/>
          <w:szCs w:val="21"/>
          <w:lang w:eastAsia="ja-JP"/>
        </w:rPr>
        <w:t xml:space="preserve">D2R supports physical layer repetition transmission. R2D does not support physical-layer repetition transmission. </w:t>
      </w:r>
    </w:p>
    <w:p w14:paraId="34810A4C"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This</w:t>
      </w:r>
      <w:r>
        <w:rPr>
          <w:rFonts w:eastAsia="等线"/>
          <w:bCs/>
          <w:sz w:val="21"/>
          <w:szCs w:val="21"/>
          <w:lang w:eastAsia="zh-CN"/>
        </w:rPr>
        <w:t xml:space="preserve"> contribution provides views on timing acquisition and synchronization for A-IoT.</w:t>
      </w:r>
    </w:p>
    <w:p w14:paraId="5574D6D5" w14:textId="77777777" w:rsidR="00853701" w:rsidRDefault="00853701">
      <w:pPr>
        <w:spacing w:beforeLines="50" w:before="120" w:afterLines="50" w:after="120"/>
        <w:rPr>
          <w:lang w:eastAsia="ja-JP"/>
        </w:rPr>
      </w:pPr>
    </w:p>
    <w:bookmarkEnd w:id="2"/>
    <w:bookmarkEnd w:id="3"/>
    <w:p w14:paraId="7E627F51" w14:textId="77777777" w:rsidR="00853701" w:rsidRDefault="003F7D6B">
      <w:pPr>
        <w:pStyle w:val="1"/>
      </w:pPr>
      <w:r>
        <w:t xml:space="preserve">R2D </w:t>
      </w:r>
      <w:r>
        <w:rPr>
          <w:rFonts w:hint="eastAsia"/>
        </w:rPr>
        <w:t>transmission</w:t>
      </w:r>
    </w:p>
    <w:p w14:paraId="23BB53BE" w14:textId="77777777" w:rsidR="00853701" w:rsidRDefault="003F7D6B">
      <w:pPr>
        <w:pStyle w:val="2"/>
        <w:numPr>
          <w:ilvl w:val="0"/>
          <w:numId w:val="0"/>
        </w:numPr>
        <w:ind w:left="1407" w:hanging="1407"/>
        <w:rPr>
          <w:lang w:eastAsia="zh-CN"/>
        </w:rPr>
      </w:pPr>
      <w:r>
        <w:rPr>
          <w:lang w:eastAsia="zh-CN"/>
        </w:rPr>
        <w:t>2.1   R2D timing acquisition signal</w:t>
      </w:r>
    </w:p>
    <w:p w14:paraId="648869AD"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 </w:t>
      </w:r>
      <w:r>
        <w:rPr>
          <w:rFonts w:eastAsia="等线" w:hint="eastAsia"/>
          <w:bCs/>
          <w:sz w:val="21"/>
          <w:szCs w:val="21"/>
          <w:lang w:eastAsia="zh-CN"/>
        </w:rPr>
        <w:t>[</w:t>
      </w:r>
      <w:r>
        <w:rPr>
          <w:rFonts w:eastAsia="等线"/>
          <w:bCs/>
          <w:sz w:val="21"/>
          <w:szCs w:val="21"/>
          <w:lang w:eastAsia="zh-CN"/>
        </w:rPr>
        <w:t>2].</w:t>
      </w:r>
    </w:p>
    <w:p w14:paraId="604B00E4" w14:textId="77777777" w:rsidR="00853701" w:rsidRDefault="003F7D6B">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start-indicator part</w:t>
      </w:r>
    </w:p>
    <w:p w14:paraId="386E0C03" w14:textId="77777777" w:rsidR="00853701" w:rsidRDefault="003F7D6B">
      <w:pPr>
        <w:overflowPunct/>
        <w:autoSpaceDE/>
        <w:autoSpaceDN/>
        <w:adjustRightInd/>
        <w:snapToGrid w:val="0"/>
        <w:spacing w:after="120" w:line="280" w:lineRule="atLeast"/>
        <w:jc w:val="both"/>
        <w:textAlignment w:val="auto"/>
        <w:rPr>
          <w:rFonts w:ascii="Arial" w:hAnsi="Arial"/>
          <w:b/>
          <w:sz w:val="21"/>
          <w:szCs w:val="21"/>
          <w:u w:val="single"/>
          <w:lang w:eastAsia="zh-CN"/>
        </w:rPr>
      </w:pPr>
      <w:r>
        <w:rPr>
          <w:rFonts w:eastAsia="等线"/>
          <w:bCs/>
          <w:sz w:val="21"/>
          <w:szCs w:val="21"/>
          <w:lang w:eastAsia="zh-CN"/>
        </w:rPr>
        <w:t>For R-TAS start-indicator part, TR 38.769 gives the following design alternative:</w:t>
      </w:r>
    </w:p>
    <w:tbl>
      <w:tblPr>
        <w:tblStyle w:val="af8"/>
        <w:tblW w:w="0" w:type="auto"/>
        <w:tblLook w:val="04A0" w:firstRow="1" w:lastRow="0" w:firstColumn="1" w:lastColumn="0" w:noHBand="0" w:noVBand="1"/>
      </w:tblPr>
      <w:tblGrid>
        <w:gridCol w:w="9629"/>
      </w:tblGrid>
      <w:tr w:rsidR="00853701" w14:paraId="1DDBA0F4" w14:textId="77777777">
        <w:tc>
          <w:tcPr>
            <w:tcW w:w="9629" w:type="dxa"/>
          </w:tcPr>
          <w:p w14:paraId="70CF991E"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The R-TAS start-indicator part is not included in T</w:t>
            </w:r>
            <w:r>
              <w:rPr>
                <w:rFonts w:eastAsia="等线"/>
                <w:bCs/>
                <w:sz w:val="21"/>
                <w:szCs w:val="21"/>
                <w:vertAlign w:val="subscript"/>
                <w:lang w:eastAsia="zh-CN"/>
              </w:rPr>
              <w:t>D2R_min</w:t>
            </w:r>
            <w:r>
              <w:rPr>
                <w:rFonts w:eastAsia="等线"/>
                <w:bCs/>
                <w:sz w:val="21"/>
                <w:szCs w:val="21"/>
                <w:lang w:eastAsia="zh-CN"/>
              </w:rPr>
              <w:t>, and an ON/OFF pattern i.e., high/low voltage transmission, is applied. The following options have been studied for the start-indicator part:</w:t>
            </w:r>
          </w:p>
          <w:p w14:paraId="6731FF6B" w14:textId="77777777" w:rsidR="00853701" w:rsidRDefault="003F7D6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t>
            </w:r>
            <w:r>
              <w:rPr>
                <w:rFonts w:eastAsia="等线"/>
                <w:bCs/>
                <w:sz w:val="21"/>
                <w:lang w:eastAsia="zh-CN"/>
              </w:rPr>
              <w:tab/>
              <w:t xml:space="preserve">Option 1: ON-OFF transmission is considered based on energy/edge detection, and multiple alternatives have been studied including </w:t>
            </w:r>
          </w:p>
          <w:p w14:paraId="04209EE4" w14:textId="77777777" w:rsidR="00853701" w:rsidRDefault="003F7D6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t>
            </w:r>
            <w:r>
              <w:rPr>
                <w:rFonts w:eastAsia="等线"/>
                <w:bCs/>
                <w:sz w:val="21"/>
                <w:lang w:eastAsia="zh-CN"/>
              </w:rPr>
              <w:tab/>
              <w:t>Alt 1: A single ON-OFF transmission, i.e. one high-voltage transmission followed by one low-voltage transmission, where ON and OFF may have same or different durations</w:t>
            </w:r>
          </w:p>
          <w:p w14:paraId="727C3D55" w14:textId="77777777" w:rsidR="00853701" w:rsidRDefault="003F7D6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t>
            </w:r>
            <w:r>
              <w:rPr>
                <w:rFonts w:eastAsia="等线"/>
                <w:bCs/>
                <w:sz w:val="21"/>
                <w:lang w:eastAsia="zh-CN"/>
              </w:rPr>
              <w:tab/>
              <w:t>Alt 2: A multi-ON-OFF transmission, where different ON and different OFF may have same or different durations and different parts may have same or different duration</w:t>
            </w:r>
          </w:p>
          <w:p w14:paraId="2349E20A" w14:textId="77777777" w:rsidR="00853701" w:rsidRDefault="003F7D6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t>
            </w:r>
            <w:r>
              <w:rPr>
                <w:rFonts w:eastAsia="等线"/>
                <w:bCs/>
                <w:sz w:val="21"/>
                <w:lang w:eastAsia="zh-CN"/>
              </w:rPr>
              <w:tab/>
              <w:t>Option 2: ON-OFF sequence-based design is considered which consists of a pre-defined sequence for detection of start-indicator part based on digital correlation</w:t>
            </w:r>
          </w:p>
          <w:p w14:paraId="64714C5B" w14:textId="77777777" w:rsidR="00853701" w:rsidRDefault="003F7D6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t>
            </w:r>
            <w:r>
              <w:rPr>
                <w:rFonts w:eastAsia="等线"/>
                <w:bCs/>
                <w:sz w:val="21"/>
                <w:lang w:eastAsia="zh-CN"/>
              </w:rPr>
              <w:tab/>
              <w:t xml:space="preserve">For both the options, it is observed that a fixed duration for the start-indicator part can be considered, regardless of the value of M used for PRDCH transmissions. </w:t>
            </w:r>
          </w:p>
          <w:p w14:paraId="698B3E22" w14:textId="77777777" w:rsidR="00853701" w:rsidRDefault="003F7D6B">
            <w:pPr>
              <w:jc w:val="both"/>
              <w:rPr>
                <w:rFonts w:eastAsia="等线"/>
              </w:rPr>
            </w:pPr>
            <w:r>
              <w:rPr>
                <w:rFonts w:eastAsia="等线"/>
                <w:sz w:val="21"/>
              </w:rPr>
              <w:t>For both the options, it may be beneficial that the start-indicator part is distinguishable at least from other parts of the R2D transmissions.</w:t>
            </w:r>
          </w:p>
        </w:tc>
      </w:tr>
    </w:tbl>
    <w:p w14:paraId="0DBA7B1F" w14:textId="77777777" w:rsidR="00853701" w:rsidRDefault="00853701">
      <w:pPr>
        <w:overflowPunct/>
        <w:autoSpaceDE/>
        <w:autoSpaceDN/>
        <w:adjustRightInd/>
        <w:snapToGrid w:val="0"/>
        <w:spacing w:after="120" w:line="280" w:lineRule="atLeast"/>
        <w:jc w:val="both"/>
        <w:textAlignment w:val="auto"/>
        <w:rPr>
          <w:rFonts w:eastAsia="等线"/>
          <w:lang w:eastAsia="zh-CN"/>
        </w:rPr>
      </w:pPr>
    </w:p>
    <w:p w14:paraId="46121CDE"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In </w:t>
      </w:r>
      <w:r>
        <w:rPr>
          <w:rFonts w:eastAsia="等线" w:hint="eastAsia"/>
          <w:bCs/>
          <w:sz w:val="21"/>
          <w:szCs w:val="21"/>
          <w:lang w:eastAsia="zh-CN"/>
        </w:rPr>
        <w:t xml:space="preserve">Rel-19 WI </w:t>
      </w:r>
      <w:r>
        <w:rPr>
          <w:rFonts w:eastAsia="等线"/>
          <w:bCs/>
          <w:sz w:val="21"/>
          <w:szCs w:val="21"/>
          <w:lang w:eastAsia="zh-CN"/>
        </w:rPr>
        <w:t xml:space="preserve">phase, only Ambient IoT device 1 </w:t>
      </w:r>
      <w:r>
        <w:rPr>
          <w:rFonts w:eastAsia="等线" w:hint="eastAsia"/>
          <w:bCs/>
          <w:sz w:val="21"/>
          <w:szCs w:val="21"/>
          <w:lang w:eastAsia="zh-CN"/>
        </w:rPr>
        <w:t>with</w:t>
      </w:r>
      <w:r>
        <w:rPr>
          <w:rFonts w:eastAsia="等线"/>
          <w:bCs/>
          <w:sz w:val="21"/>
          <w:szCs w:val="21"/>
          <w:lang w:eastAsia="zh-CN"/>
        </w:rPr>
        <w:t xml:space="preserve"> ~1 µW peak power consumption will be standardized. For Option 2, if ON-OFF sequence-based start-indicator is adopted, digital correlation for sequence detection is needed. However, due to low power and limited capability of device 1, there exists uncertainty about whether the device has the ability to perform such correlation calculation. For Option 1, we have the following considerations. First, to ensure the low complexity of the design of Device 1, setting the duration of the start indicator to a fixed value is a good choice. Second, considering that Device 1 needs to determine the detection threshold for distinguishing high and low voltage levels before </w:t>
      </w:r>
      <w:r>
        <w:rPr>
          <w:rFonts w:eastAsia="等线" w:hint="eastAsia"/>
          <w:bCs/>
          <w:sz w:val="21"/>
          <w:szCs w:val="21"/>
          <w:lang w:eastAsia="zh-CN"/>
        </w:rPr>
        <w:t>performing</w:t>
      </w:r>
      <w:r>
        <w:rPr>
          <w:rFonts w:eastAsia="等线"/>
          <w:bCs/>
          <w:sz w:val="21"/>
          <w:szCs w:val="21"/>
          <w:lang w:eastAsia="zh-CN"/>
        </w:rPr>
        <w:t xml:space="preserve"> RF-ED envelope detection, the start indicator should include both high </w:t>
      </w:r>
      <w:r>
        <w:rPr>
          <w:rFonts w:eastAsia="等线"/>
          <w:bCs/>
          <w:sz w:val="21"/>
          <w:szCs w:val="21"/>
          <w:lang w:eastAsia="zh-CN"/>
        </w:rPr>
        <w:lastRenderedPageBreak/>
        <w:t xml:space="preserve">and low voltage levels for threshold calculation. Third, it may be beneficial if the start indicator is clearly distinct from the clock-acquisition part </w:t>
      </w:r>
      <w:r>
        <w:rPr>
          <w:rFonts w:eastAsia="等线" w:hint="eastAsia"/>
          <w:bCs/>
          <w:sz w:val="21"/>
          <w:szCs w:val="21"/>
          <w:lang w:eastAsia="zh-CN"/>
        </w:rPr>
        <w:t>and</w:t>
      </w:r>
      <w:r>
        <w:rPr>
          <w:rFonts w:eastAsia="等线"/>
          <w:bCs/>
          <w:sz w:val="21"/>
          <w:szCs w:val="21"/>
          <w:lang w:eastAsia="zh-CN"/>
        </w:rPr>
        <w:t xml:space="preserve"> data transmission part, i.e., PRDCH. Last, as for choosing Alt 1 or Alt 2, it can be left to </w:t>
      </w:r>
      <w:r w:rsidR="00BE617A">
        <w:rPr>
          <w:rFonts w:eastAsia="等线" w:hint="eastAsia"/>
          <w:bCs/>
          <w:sz w:val="21"/>
          <w:szCs w:val="21"/>
          <w:lang w:eastAsia="zh-CN"/>
        </w:rPr>
        <w:t>further</w:t>
      </w:r>
      <w:r w:rsidR="00BE617A">
        <w:rPr>
          <w:rFonts w:eastAsia="等线"/>
          <w:bCs/>
          <w:sz w:val="21"/>
          <w:szCs w:val="21"/>
          <w:lang w:eastAsia="zh-CN"/>
        </w:rPr>
        <w:t xml:space="preserve"> </w:t>
      </w:r>
      <w:r w:rsidR="00BE617A">
        <w:rPr>
          <w:rFonts w:eastAsia="等线" w:hint="eastAsia"/>
          <w:bCs/>
          <w:sz w:val="21"/>
          <w:szCs w:val="21"/>
          <w:lang w:eastAsia="zh-CN"/>
        </w:rPr>
        <w:t>study</w:t>
      </w:r>
      <w:r>
        <w:rPr>
          <w:rFonts w:eastAsia="等线"/>
          <w:bCs/>
          <w:sz w:val="21"/>
          <w:szCs w:val="21"/>
          <w:lang w:eastAsia="zh-CN"/>
        </w:rPr>
        <w:t xml:space="preserve">. Considering that PRDCH supports only the Manchester code, several transmission patterns are given, as shown in Figure 1. And we have the following proposal: </w:t>
      </w:r>
    </w:p>
    <w:p w14:paraId="3FEA4ADD" w14:textId="77777777" w:rsidR="00853701" w:rsidRDefault="003F7D6B">
      <w:pPr>
        <w:jc w:val="center"/>
        <w:rPr>
          <w:rFonts w:eastAsia="等线"/>
          <w:lang w:eastAsia="zh-CN"/>
        </w:rPr>
      </w:pPr>
      <w:r>
        <w:rPr>
          <w:lang w:eastAsia="zh-CN"/>
        </w:rPr>
        <w:t xml:space="preserve"> </w:t>
      </w:r>
      <w:r w:rsidR="001E4BAC">
        <w:rPr>
          <w:noProof/>
          <w:lang w:eastAsia="zh-CN"/>
        </w:rPr>
        <w:drawing>
          <wp:inline distT="0" distB="0" distL="0" distR="0" wp14:anchorId="33A1905D" wp14:editId="582C0E62">
            <wp:extent cx="6120765" cy="2195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95830"/>
                    </a:xfrm>
                    <a:prstGeom prst="rect">
                      <a:avLst/>
                    </a:prstGeom>
                  </pic:spPr>
                </pic:pic>
              </a:graphicData>
            </a:graphic>
          </wp:inline>
        </w:drawing>
      </w:r>
    </w:p>
    <w:p w14:paraId="1A46CE70" w14:textId="77777777" w:rsidR="00853701" w:rsidRDefault="003F7D6B">
      <w:pPr>
        <w:jc w:val="center"/>
        <w:rPr>
          <w:rFonts w:eastAsia="等线"/>
          <w:lang w:eastAsia="zh-CN"/>
        </w:rPr>
      </w:pPr>
      <w:r>
        <w:rPr>
          <w:rFonts w:eastAsia="等线" w:hint="eastAsia"/>
          <w:lang w:eastAsia="zh-CN"/>
        </w:rPr>
        <w:t>F</w:t>
      </w:r>
      <w:r>
        <w:rPr>
          <w:rFonts w:eastAsia="等线"/>
          <w:lang w:eastAsia="zh-CN"/>
        </w:rPr>
        <w:t xml:space="preserve">igure 1: </w:t>
      </w:r>
      <w:r w:rsidR="001E4BAC">
        <w:rPr>
          <w:rFonts w:eastAsia="等线"/>
          <w:lang w:eastAsia="zh-CN"/>
        </w:rPr>
        <w:t>D</w:t>
      </w:r>
      <w:r>
        <w:rPr>
          <w:rFonts w:eastAsia="等线"/>
          <w:lang w:eastAsia="zh-CN"/>
        </w:rPr>
        <w:t>esign examples for start-indicator part</w:t>
      </w:r>
    </w:p>
    <w:p w14:paraId="296A6379" w14:textId="77777777" w:rsidR="00853701" w:rsidRDefault="003F7D6B">
      <w:pPr>
        <w:rPr>
          <w:b/>
          <w:i/>
          <w:iCs/>
          <w:sz w:val="21"/>
          <w:szCs w:val="21"/>
          <w:lang w:val="en-GB" w:eastAsia="zh-CN"/>
        </w:rPr>
      </w:pPr>
      <w:bookmarkStart w:id="4" w:name="OLE_LINK9"/>
      <w:r>
        <w:rPr>
          <w:b/>
          <w:i/>
          <w:iCs/>
          <w:sz w:val="21"/>
          <w:szCs w:val="21"/>
          <w:lang w:val="en-GB" w:eastAsia="zh-CN"/>
        </w:rPr>
        <w:t xml:space="preserve">Proposal 1: For start-indicator part design, we support energy/edge detection-based </w:t>
      </w:r>
      <w:bookmarkEnd w:id="4"/>
      <w:r>
        <w:rPr>
          <w:b/>
          <w:i/>
          <w:iCs/>
          <w:sz w:val="21"/>
          <w:szCs w:val="21"/>
          <w:lang w:val="en-GB" w:eastAsia="zh-CN"/>
        </w:rPr>
        <w:t>ON-OFF transmission.</w:t>
      </w:r>
    </w:p>
    <w:p w14:paraId="7176E90D" w14:textId="77777777" w:rsidR="00853701" w:rsidRDefault="003F7D6B">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clock-acquisition part</w:t>
      </w:r>
    </w:p>
    <w:p w14:paraId="79D79E97"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There</w:t>
      </w:r>
      <w:r>
        <w:rPr>
          <w:rFonts w:eastAsia="等线"/>
          <w:bCs/>
          <w:sz w:val="21"/>
          <w:szCs w:val="21"/>
          <w:lang w:eastAsia="zh-CN"/>
        </w:rPr>
        <w:t xml:space="preserve"> are two options for design of the clock-acquisition part in TR 38.769. The details can be found in the following box.</w:t>
      </w:r>
    </w:p>
    <w:tbl>
      <w:tblPr>
        <w:tblStyle w:val="af8"/>
        <w:tblW w:w="0" w:type="auto"/>
        <w:tblLook w:val="04A0" w:firstRow="1" w:lastRow="0" w:firstColumn="1" w:lastColumn="0" w:noHBand="0" w:noVBand="1"/>
      </w:tblPr>
      <w:tblGrid>
        <w:gridCol w:w="9629"/>
      </w:tblGrid>
      <w:tr w:rsidR="00853701" w14:paraId="3FC8FC11" w14:textId="77777777">
        <w:tc>
          <w:tcPr>
            <w:tcW w:w="9629" w:type="dxa"/>
          </w:tcPr>
          <w:p w14:paraId="5FEC0542"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 [2]:</w:t>
            </w:r>
          </w:p>
          <w:p w14:paraId="7C929F4C" w14:textId="77777777" w:rsidR="00853701" w:rsidRPr="00BE617A" w:rsidRDefault="003F7D6B">
            <w:pPr>
              <w:pStyle w:val="B1"/>
              <w:rPr>
                <w:rFonts w:eastAsia="等线"/>
                <w:sz w:val="21"/>
                <w:lang w:val="en-US"/>
              </w:rPr>
            </w:pPr>
            <w:r w:rsidRPr="00BE617A">
              <w:rPr>
                <w:rFonts w:eastAsia="等线"/>
                <w:sz w:val="21"/>
                <w:lang w:val="en-US"/>
              </w:rPr>
              <w:t>-</w:t>
            </w:r>
            <w:r w:rsidRPr="00BE617A">
              <w:rPr>
                <w:rFonts w:eastAsia="等线"/>
                <w:sz w:val="21"/>
                <w:lang w:val="en-US"/>
              </w:rPr>
              <w:tab/>
            </w:r>
            <w:r>
              <w:rPr>
                <w:rFonts w:eastAsia="等线"/>
                <w:bCs/>
                <w:sz w:val="21"/>
                <w:szCs w:val="21"/>
                <w:lang w:val="en-US" w:eastAsia="zh-CN"/>
              </w:rPr>
              <w:t xml:space="preserve">Option 1: Duration of the clock-acquisition part is variable for different </w:t>
            </w:r>
            <w:r>
              <w:rPr>
                <w:rFonts w:eastAsia="等线"/>
                <w:bCs/>
                <w:i/>
                <w:sz w:val="21"/>
                <w:szCs w:val="21"/>
                <w:lang w:val="en-US" w:eastAsia="zh-CN"/>
              </w:rPr>
              <w:t>M</w:t>
            </w:r>
            <w:r>
              <w:rPr>
                <w:rFonts w:eastAsia="等线"/>
                <w:bCs/>
                <w:sz w:val="21"/>
                <w:szCs w:val="21"/>
                <w:lang w:val="en-US" w:eastAsia="zh-CN"/>
              </w:rPr>
              <w:t xml:space="preserve"> values, i.e. the duration becomes shorter with increasing value of </w:t>
            </w:r>
            <w:r>
              <w:rPr>
                <w:rFonts w:eastAsia="等线"/>
                <w:bCs/>
                <w:i/>
                <w:sz w:val="21"/>
                <w:szCs w:val="21"/>
                <w:lang w:val="en-US" w:eastAsia="zh-CN"/>
              </w:rPr>
              <w:t>M</w:t>
            </w:r>
            <w:r>
              <w:rPr>
                <w:rFonts w:eastAsia="等线"/>
                <w:bCs/>
                <w:sz w:val="21"/>
                <w:szCs w:val="21"/>
                <w:lang w:val="en-US" w:eastAsia="zh-CN"/>
              </w:rPr>
              <w:t>.</w:t>
            </w:r>
          </w:p>
          <w:p w14:paraId="1FF61D26" w14:textId="77777777" w:rsidR="00853701" w:rsidRPr="00BE617A" w:rsidRDefault="003F7D6B">
            <w:pPr>
              <w:pStyle w:val="B1"/>
              <w:rPr>
                <w:rFonts w:eastAsia="等线"/>
                <w:lang w:val="en-US"/>
              </w:rPr>
            </w:pPr>
            <w:r w:rsidRPr="00BE617A">
              <w:rPr>
                <w:rFonts w:eastAsia="等线"/>
                <w:sz w:val="21"/>
                <w:lang w:val="en-US"/>
              </w:rPr>
              <w:t>-</w:t>
            </w:r>
            <w:r w:rsidRPr="00BE617A">
              <w:rPr>
                <w:rFonts w:eastAsia="等线"/>
                <w:sz w:val="21"/>
                <w:lang w:val="en-US"/>
              </w:rPr>
              <w:tab/>
            </w:r>
            <w:r>
              <w:rPr>
                <w:rFonts w:eastAsia="等线"/>
                <w:bCs/>
                <w:sz w:val="21"/>
                <w:szCs w:val="21"/>
                <w:lang w:val="en-US" w:eastAsia="zh-CN"/>
              </w:rPr>
              <w:t xml:space="preserve">Option 2: Duration of the clock-acquisition part is constant for different </w:t>
            </w:r>
            <w:r>
              <w:rPr>
                <w:rFonts w:eastAsia="等线"/>
                <w:bCs/>
                <w:i/>
                <w:sz w:val="21"/>
                <w:szCs w:val="21"/>
                <w:lang w:val="en-US" w:eastAsia="zh-CN"/>
              </w:rPr>
              <w:t>M</w:t>
            </w:r>
            <w:r>
              <w:rPr>
                <w:rFonts w:eastAsia="等线"/>
                <w:bCs/>
                <w:sz w:val="21"/>
                <w:szCs w:val="21"/>
                <w:lang w:val="en-US" w:eastAsia="zh-CN"/>
              </w:rPr>
              <w:t xml:space="preserve"> values based on repetition, i.e. repetition factor is increased with increasing value of </w:t>
            </w:r>
            <w:r>
              <w:rPr>
                <w:rFonts w:eastAsia="等线"/>
                <w:bCs/>
                <w:i/>
                <w:sz w:val="21"/>
                <w:szCs w:val="21"/>
                <w:lang w:val="en-US" w:eastAsia="zh-CN"/>
              </w:rPr>
              <w:t>M</w:t>
            </w:r>
            <w:r>
              <w:rPr>
                <w:rFonts w:eastAsia="等线"/>
                <w:bCs/>
                <w:sz w:val="21"/>
                <w:szCs w:val="21"/>
                <w:lang w:val="en-US" w:eastAsia="zh-CN"/>
              </w:rPr>
              <w:t xml:space="preserve"> to keep the duration constant.</w:t>
            </w:r>
          </w:p>
        </w:tc>
      </w:tr>
    </w:tbl>
    <w:p w14:paraId="1C7AFA09"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It can be seen that clock-acquisition part includes at least two rising or at least two falling edges for the device to determine the OOK chip duration. For </w:t>
      </w:r>
      <w:r>
        <w:rPr>
          <w:rFonts w:eastAsia="等线" w:hint="eastAsia"/>
          <w:bCs/>
          <w:sz w:val="21"/>
          <w:szCs w:val="21"/>
          <w:lang w:eastAsia="zh-CN"/>
        </w:rPr>
        <w:t>option</w:t>
      </w:r>
      <w:r>
        <w:rPr>
          <w:rFonts w:eastAsia="等线"/>
          <w:bCs/>
          <w:sz w:val="21"/>
          <w:szCs w:val="21"/>
          <w:lang w:eastAsia="zh-CN"/>
        </w:rPr>
        <w:t xml:space="preserve"> 1</w:t>
      </w:r>
      <w:r>
        <w:rPr>
          <w:rFonts w:eastAsia="等线" w:hint="eastAsia"/>
          <w:bCs/>
          <w:sz w:val="21"/>
          <w:szCs w:val="21"/>
          <w:lang w:eastAsia="zh-CN"/>
        </w:rPr>
        <w:t>,</w:t>
      </w:r>
      <w:r>
        <w:rPr>
          <w:rFonts w:eastAsia="等线"/>
          <w:bCs/>
          <w:sz w:val="21"/>
          <w:szCs w:val="21"/>
          <w:lang w:eastAsia="zh-CN"/>
        </w:rPr>
        <w:t xml:space="preserve"> even for different values of M, a fixed on-off pattern with two or three rising/falling edges can be used when the resource overhead in R2D transmission is considered. Obviously, using this kind of pattern will greatly simplify the signal design at device 1. Some design examples can be considered, such as on-off-on-off, on-off-on-off-on, on-off-on-off-on-off, off-on-off-on, off-on-off-on-off, and off-on-off-on-off-on, as shown in Figure 2. Herein, the on/off duration equals one chip length, which is inversely proportional to M. While f</w:t>
      </w:r>
      <w:r>
        <w:rPr>
          <w:rFonts w:eastAsia="等线" w:hint="eastAsia"/>
          <w:bCs/>
          <w:sz w:val="21"/>
          <w:szCs w:val="21"/>
          <w:lang w:eastAsia="zh-CN"/>
        </w:rPr>
        <w:t>or</w:t>
      </w:r>
      <w:r>
        <w:rPr>
          <w:rFonts w:eastAsia="等线"/>
          <w:bCs/>
          <w:sz w:val="21"/>
          <w:szCs w:val="21"/>
          <w:lang w:eastAsia="zh-CN"/>
        </w:rPr>
        <w:t xml:space="preserve"> </w:t>
      </w:r>
      <w:r>
        <w:rPr>
          <w:rFonts w:eastAsia="等线" w:hint="eastAsia"/>
          <w:bCs/>
          <w:sz w:val="21"/>
          <w:szCs w:val="21"/>
          <w:lang w:eastAsia="zh-CN"/>
        </w:rPr>
        <w:t>option</w:t>
      </w:r>
      <w:r>
        <w:rPr>
          <w:rFonts w:eastAsia="等线"/>
          <w:bCs/>
          <w:sz w:val="21"/>
          <w:szCs w:val="21"/>
          <w:lang w:eastAsia="zh-CN"/>
        </w:rPr>
        <w:t xml:space="preserve"> 2</w:t>
      </w:r>
      <w:r>
        <w:rPr>
          <w:rFonts w:eastAsia="等线" w:hint="eastAsia"/>
          <w:bCs/>
          <w:sz w:val="21"/>
          <w:szCs w:val="21"/>
          <w:lang w:eastAsia="zh-CN"/>
        </w:rPr>
        <w:t xml:space="preserve">, </w:t>
      </w:r>
      <w:r>
        <w:rPr>
          <w:rFonts w:eastAsia="等线"/>
          <w:bCs/>
          <w:sz w:val="21"/>
          <w:szCs w:val="21"/>
          <w:lang w:eastAsia="zh-CN"/>
        </w:rPr>
        <w:t>to ensure the duration of the clock-acquisition part constant, repetition is needed for different M values. For a larger value of M, more repetitions will be induced. However, it may not be necessary to determine the OOK chip duration with a such large resource overhead for repetitions. Comparing to option 2, option 1 not only reduces the preamble overhead and redundancy but also enhances the duty cycle of effective data signal transmission. Thus, we have the following proposal:</w:t>
      </w:r>
    </w:p>
    <w:p w14:paraId="34D6E74A" w14:textId="77777777" w:rsidR="00853701" w:rsidRDefault="00783CBC">
      <w:pPr>
        <w:pStyle w:val="B1"/>
        <w:jc w:val="center"/>
        <w:rPr>
          <w:rFonts w:eastAsia="等线"/>
          <w:bCs/>
          <w:lang w:eastAsia="zh-CN"/>
        </w:rPr>
      </w:pPr>
      <w:r>
        <w:rPr>
          <w:noProof/>
          <w:lang w:eastAsia="zh-CN"/>
        </w:rPr>
        <w:drawing>
          <wp:inline distT="0" distB="0" distL="0" distR="0" wp14:anchorId="2D30B432" wp14:editId="407DBFE6">
            <wp:extent cx="6120765" cy="802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802640"/>
                    </a:xfrm>
                    <a:prstGeom prst="rect">
                      <a:avLst/>
                    </a:prstGeom>
                  </pic:spPr>
                </pic:pic>
              </a:graphicData>
            </a:graphic>
          </wp:inline>
        </w:drawing>
      </w:r>
    </w:p>
    <w:p w14:paraId="3373C851" w14:textId="77777777" w:rsidR="00853701" w:rsidRDefault="003F7D6B">
      <w:pPr>
        <w:jc w:val="center"/>
        <w:rPr>
          <w:rFonts w:eastAsia="等线"/>
          <w:sz w:val="21"/>
          <w:szCs w:val="21"/>
          <w:lang w:eastAsia="zh-CN"/>
        </w:rPr>
      </w:pPr>
      <w:r>
        <w:rPr>
          <w:rFonts w:eastAsia="等线" w:hint="eastAsia"/>
          <w:sz w:val="21"/>
          <w:szCs w:val="21"/>
          <w:lang w:eastAsia="zh-CN"/>
        </w:rPr>
        <w:t>F</w:t>
      </w:r>
      <w:r>
        <w:rPr>
          <w:rFonts w:eastAsia="等线"/>
          <w:sz w:val="21"/>
          <w:szCs w:val="21"/>
          <w:lang w:eastAsia="zh-CN"/>
        </w:rPr>
        <w:t xml:space="preserve">igure 2: </w:t>
      </w:r>
      <w:r w:rsidR="00783CBC">
        <w:rPr>
          <w:rFonts w:eastAsia="等线"/>
          <w:sz w:val="21"/>
          <w:szCs w:val="21"/>
          <w:lang w:eastAsia="zh-CN"/>
        </w:rPr>
        <w:t>D</w:t>
      </w:r>
      <w:r>
        <w:rPr>
          <w:rFonts w:eastAsia="等线"/>
          <w:sz w:val="21"/>
          <w:szCs w:val="21"/>
          <w:lang w:eastAsia="zh-CN"/>
        </w:rPr>
        <w:t>esign examples for</w:t>
      </w:r>
      <w:r>
        <w:rPr>
          <w:rFonts w:eastAsia="等线"/>
          <w:sz w:val="21"/>
          <w:szCs w:val="21"/>
        </w:rPr>
        <w:t xml:space="preserve"> clock-acquisition</w:t>
      </w:r>
      <w:r>
        <w:rPr>
          <w:rFonts w:eastAsia="等线"/>
          <w:sz w:val="21"/>
          <w:szCs w:val="21"/>
          <w:lang w:eastAsia="zh-CN"/>
        </w:rPr>
        <w:t xml:space="preserve"> part</w:t>
      </w:r>
    </w:p>
    <w:p w14:paraId="7BD89B5F" w14:textId="77777777" w:rsidR="00853701" w:rsidRDefault="003F7D6B">
      <w:pPr>
        <w:rPr>
          <w:b/>
          <w:i/>
          <w:iCs/>
          <w:sz w:val="21"/>
          <w:szCs w:val="21"/>
          <w:lang w:val="en-GB" w:eastAsia="zh-CN"/>
        </w:rPr>
      </w:pPr>
      <w:r>
        <w:rPr>
          <w:b/>
          <w:i/>
          <w:iCs/>
          <w:sz w:val="21"/>
          <w:szCs w:val="21"/>
          <w:lang w:val="en-GB" w:eastAsia="zh-CN"/>
        </w:rPr>
        <w:lastRenderedPageBreak/>
        <w:t>Proposal 2: Support variable duration of the clock-acquisition part for different M values.</w:t>
      </w:r>
    </w:p>
    <w:p w14:paraId="3FCD8472" w14:textId="77777777" w:rsidR="00853701" w:rsidRDefault="003F7D6B">
      <w:pPr>
        <w:pStyle w:val="2"/>
        <w:numPr>
          <w:ilvl w:val="0"/>
          <w:numId w:val="0"/>
        </w:numPr>
        <w:ind w:left="1407" w:hanging="1407"/>
        <w:rPr>
          <w:lang w:eastAsia="zh-CN"/>
        </w:rPr>
      </w:pPr>
      <w:bookmarkStart w:id="5" w:name="OLE_LINK6"/>
      <w:bookmarkStart w:id="6" w:name="OLE_LINK7"/>
      <w:r>
        <w:rPr>
          <w:rFonts w:eastAsia="宋体"/>
          <w:lang w:val="en-US" w:eastAsia="zh-CN"/>
        </w:rPr>
        <w:t>2.2    R2D end timing</w:t>
      </w:r>
    </w:p>
    <w:bookmarkEnd w:id="5"/>
    <w:bookmarkEnd w:id="6"/>
    <w:p w14:paraId="4A5EE9D9" w14:textId="77777777" w:rsidR="00853701" w:rsidRDefault="003F7D6B">
      <w:pPr>
        <w:rPr>
          <w:rFonts w:eastAsia="等线"/>
          <w:sz w:val="21"/>
          <w:szCs w:val="21"/>
        </w:rPr>
      </w:pPr>
      <w:r>
        <w:rPr>
          <w:rFonts w:eastAsia="等线"/>
          <w:sz w:val="21"/>
          <w:szCs w:val="21"/>
        </w:rPr>
        <w:t>To determine or derive the end of PRDCH transmission, the following options are studied: [2]</w:t>
      </w:r>
    </w:p>
    <w:p w14:paraId="363DFAE8" w14:textId="77777777" w:rsidR="00853701" w:rsidRPr="00BE617A" w:rsidRDefault="003F7D6B">
      <w:pPr>
        <w:pStyle w:val="B1"/>
        <w:rPr>
          <w:rFonts w:eastAsia="等线"/>
          <w:sz w:val="21"/>
          <w:szCs w:val="21"/>
          <w:lang w:val="en-US"/>
        </w:rPr>
      </w:pPr>
      <w:r w:rsidRPr="00BE617A">
        <w:rPr>
          <w:rFonts w:eastAsia="等线"/>
          <w:sz w:val="21"/>
          <w:szCs w:val="21"/>
          <w:lang w:val="en-US"/>
        </w:rPr>
        <w:t>-</w:t>
      </w:r>
      <w:r w:rsidRPr="00BE617A">
        <w:rPr>
          <w:rFonts w:eastAsia="等线"/>
          <w:sz w:val="21"/>
          <w:szCs w:val="21"/>
          <w:lang w:val="en-US"/>
        </w:rPr>
        <w:tab/>
        <w:t>Option 1: TBS information via implicit/explicit L1 R2D control information.</w:t>
      </w:r>
    </w:p>
    <w:p w14:paraId="02CF5E4B" w14:textId="77777777" w:rsidR="00853701" w:rsidRPr="00BE617A" w:rsidRDefault="003F7D6B">
      <w:pPr>
        <w:pStyle w:val="B1"/>
        <w:rPr>
          <w:rFonts w:eastAsia="等线"/>
          <w:sz w:val="21"/>
          <w:szCs w:val="21"/>
          <w:lang w:val="en-US"/>
        </w:rPr>
      </w:pPr>
      <w:r w:rsidRPr="00BE617A">
        <w:rPr>
          <w:rFonts w:eastAsia="等线"/>
          <w:sz w:val="21"/>
          <w:szCs w:val="21"/>
          <w:lang w:val="en-US"/>
        </w:rPr>
        <w:t>-</w:t>
      </w:r>
      <w:r w:rsidRPr="00BE617A">
        <w:rPr>
          <w:rFonts w:eastAsia="等线"/>
          <w:sz w:val="21"/>
          <w:szCs w:val="21"/>
          <w:lang w:val="en-US"/>
        </w:rPr>
        <w:tab/>
        <w:t>Option 2: Postamble at the end of PRDCH.</w:t>
      </w:r>
    </w:p>
    <w:p w14:paraId="686105B6" w14:textId="77777777" w:rsidR="00853701" w:rsidRDefault="003F7D6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our opinion, the above two methods have their specific appropriate scenarios. When the PRDCH transmission duration is long, the timing drift may affect the PRDCH demodulation performance. </w:t>
      </w:r>
      <w:r>
        <w:rPr>
          <w:rFonts w:eastAsia="等线" w:hint="eastAsia"/>
          <w:iCs/>
          <w:sz w:val="21"/>
          <w:lang w:val="en-GB" w:eastAsia="zh-CN"/>
        </w:rPr>
        <w:t>I</w:t>
      </w:r>
      <w:r>
        <w:rPr>
          <w:rFonts w:eastAsia="等线"/>
          <w:iCs/>
          <w:sz w:val="21"/>
          <w:lang w:val="en-GB" w:eastAsia="zh-CN"/>
        </w:rPr>
        <w:t xml:space="preserve">n that case, adding a postamble at the end of the PRDCH can indicate the end occasion more precisely, and the added postamble may provide an accurate end occasion for the device to correct its clock and prepare for the next PDRCH transmission. However, </w:t>
      </w:r>
      <w:r>
        <w:rPr>
          <w:rFonts w:eastAsia="等线" w:hint="eastAsia"/>
          <w:iCs/>
          <w:sz w:val="21"/>
          <w:lang w:val="en-GB" w:eastAsia="zh-CN"/>
        </w:rPr>
        <w:t>b</w:t>
      </w:r>
      <w:r>
        <w:rPr>
          <w:rFonts w:eastAsia="等线"/>
          <w:iCs/>
          <w:sz w:val="21"/>
          <w:lang w:val="en-GB" w:eastAsia="zh-CN"/>
        </w:rPr>
        <w:t>ased on the RFID design, each downlink command has a fixed length with a fixed command ID and the length is usually short. Thus, the duration of a PRDCH is not large and may be pre-defined. Similar to the RFID system, i</w:t>
      </w:r>
      <w:r>
        <w:rPr>
          <w:rFonts w:eastAsia="等线" w:hint="eastAsia"/>
          <w:iCs/>
          <w:sz w:val="21"/>
          <w:lang w:val="en-GB" w:eastAsia="zh-CN"/>
        </w:rPr>
        <w:t>f</w:t>
      </w:r>
      <w:r>
        <w:rPr>
          <w:rFonts w:eastAsia="等线"/>
          <w:iCs/>
          <w:sz w:val="21"/>
          <w:lang w:val="en-GB" w:eastAsia="zh-CN"/>
        </w:rPr>
        <w:t xml:space="preserve"> the downlink command is designed based on a short duration/TBS, creating a TBS field is more appropriate to indicate the end occasion. Hence, </w:t>
      </w:r>
      <w:r>
        <w:rPr>
          <w:rFonts w:eastAsia="等线"/>
          <w:bCs/>
          <w:sz w:val="21"/>
          <w:szCs w:val="21"/>
          <w:lang w:val="en-GB" w:eastAsia="zh-CN"/>
        </w:rPr>
        <w:t>w</w:t>
      </w:r>
      <w:r>
        <w:rPr>
          <w:rFonts w:eastAsia="等线"/>
          <w:bCs/>
          <w:sz w:val="21"/>
          <w:szCs w:val="21"/>
          <w:lang w:eastAsia="zh-CN"/>
        </w:rPr>
        <w:t xml:space="preserve">e prefer to use L1 R2D control information to indicate the end of PRDCH transmission. This is based on the following considerations: Device 1 needs to know the size of the PRDCH packet before decoding </w:t>
      </w:r>
      <w:r>
        <w:rPr>
          <w:rFonts w:eastAsia="等线" w:hint="eastAsia"/>
          <w:bCs/>
          <w:sz w:val="21"/>
          <w:szCs w:val="21"/>
          <w:lang w:eastAsia="zh-CN"/>
        </w:rPr>
        <w:t>it</w:t>
      </w:r>
      <w:r>
        <w:rPr>
          <w:rFonts w:eastAsia="等线"/>
          <w:bCs/>
          <w:sz w:val="21"/>
          <w:szCs w:val="21"/>
          <w:lang w:eastAsia="zh-CN"/>
        </w:rPr>
        <w:t>, which can be indicated by the R2D control information carried through L1 signaling for the TBS of PRDCH. In addition, the device can determine whether the following data is intended for itself by first decoding the L1 R2D control information. Decoding the PRDCH through TBS indication allows the target device to stop detecting immediately once it has decoded the PRDCH with the specified TBS, which improves data transmission efficiency. For non-target devices, they can directly skip the reception of the PRDCH data, thereby saving device power consumption.</w:t>
      </w:r>
    </w:p>
    <w:p w14:paraId="6D25063C" w14:textId="77777777" w:rsidR="00CB7D55" w:rsidRDefault="003F7D6B">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3: </w:t>
      </w:r>
      <w:r w:rsidR="00CB7D55">
        <w:rPr>
          <w:b/>
          <w:i/>
          <w:iCs/>
          <w:sz w:val="21"/>
          <w:szCs w:val="21"/>
          <w:lang w:val="en-GB" w:eastAsia="zh-CN"/>
        </w:rPr>
        <w:t>Prioritize</w:t>
      </w:r>
      <w:r>
        <w:rPr>
          <w:b/>
          <w:i/>
          <w:iCs/>
          <w:sz w:val="21"/>
          <w:szCs w:val="21"/>
          <w:lang w:val="en-GB" w:eastAsia="zh-CN"/>
        </w:rPr>
        <w:t xml:space="preserve"> TBS information via implicit/explicit L1 R2D control information to indicate the end of PRDCH transmission.</w:t>
      </w:r>
      <w:bookmarkStart w:id="7" w:name="PP3"/>
      <w:r>
        <w:rPr>
          <w:rFonts w:hint="eastAsia"/>
          <w:b/>
          <w:i/>
          <w:iCs/>
          <w:sz w:val="21"/>
          <w:szCs w:val="21"/>
          <w:lang w:val="en-GB" w:eastAsia="zh-CN"/>
        </w:rPr>
        <w:t xml:space="preserve"> </w:t>
      </w:r>
    </w:p>
    <w:p w14:paraId="406D2AF3" w14:textId="77777777" w:rsidR="00F47BAF" w:rsidRPr="00F47BAF" w:rsidRDefault="00CB7D55" w:rsidP="00CB7D55">
      <w:pPr>
        <w:pStyle w:val="aff1"/>
        <w:numPr>
          <w:ilvl w:val="0"/>
          <w:numId w:val="16"/>
        </w:numPr>
        <w:overflowPunct/>
        <w:autoSpaceDE/>
        <w:autoSpaceDN/>
        <w:adjustRightInd/>
        <w:snapToGrid w:val="0"/>
        <w:spacing w:after="120" w:line="280" w:lineRule="atLeast"/>
        <w:ind w:firstLineChars="0"/>
        <w:jc w:val="both"/>
        <w:textAlignment w:val="auto"/>
        <w:rPr>
          <w:b/>
          <w:i/>
          <w:iCs/>
          <w:sz w:val="21"/>
          <w:szCs w:val="21"/>
          <w:lang w:val="en-GB" w:eastAsia="zh-CN"/>
        </w:rPr>
      </w:pPr>
      <w:r>
        <w:rPr>
          <w:b/>
          <w:i/>
          <w:iCs/>
          <w:sz w:val="21"/>
          <w:szCs w:val="21"/>
          <w:lang w:val="en-GB" w:eastAsia="zh-CN"/>
        </w:rPr>
        <w:t>If</w:t>
      </w:r>
      <w:r>
        <w:rPr>
          <w:b/>
          <w:i/>
          <w:sz w:val="21"/>
          <w:lang w:eastAsia="zh-CN"/>
        </w:rPr>
        <w:t xml:space="preserve"> the</w:t>
      </w:r>
      <w:r w:rsidR="003F7D6B" w:rsidRPr="00CB7D55">
        <w:rPr>
          <w:b/>
          <w:i/>
          <w:sz w:val="21"/>
          <w:lang w:eastAsia="zh-CN"/>
        </w:rPr>
        <w:t xml:space="preserve"> TBS </w:t>
      </w:r>
      <w:r>
        <w:rPr>
          <w:b/>
          <w:i/>
          <w:sz w:val="21"/>
          <w:lang w:eastAsia="zh-CN"/>
        </w:rPr>
        <w:t>information is unavailable</w:t>
      </w:r>
      <w:r w:rsidR="003F7D6B" w:rsidRPr="00CB7D55">
        <w:rPr>
          <w:b/>
          <w:i/>
          <w:sz w:val="21"/>
          <w:lang w:eastAsia="zh-CN"/>
        </w:rPr>
        <w:t>, a postamble is needed.</w:t>
      </w:r>
      <w:bookmarkEnd w:id="7"/>
      <w:r w:rsidR="00F47BAF">
        <w:rPr>
          <w:b/>
          <w:i/>
          <w:sz w:val="21"/>
          <w:lang w:eastAsia="zh-CN"/>
        </w:rPr>
        <w:t xml:space="preserve"> </w:t>
      </w:r>
    </w:p>
    <w:p w14:paraId="37158F8F" w14:textId="77777777" w:rsidR="00853701" w:rsidRPr="00CB7D55" w:rsidRDefault="00F47BAF" w:rsidP="00CB7D55">
      <w:pPr>
        <w:pStyle w:val="aff1"/>
        <w:numPr>
          <w:ilvl w:val="0"/>
          <w:numId w:val="16"/>
        </w:numPr>
        <w:overflowPunct/>
        <w:autoSpaceDE/>
        <w:autoSpaceDN/>
        <w:adjustRightInd/>
        <w:snapToGrid w:val="0"/>
        <w:spacing w:after="120" w:line="280" w:lineRule="atLeast"/>
        <w:ind w:firstLineChars="0"/>
        <w:jc w:val="both"/>
        <w:textAlignment w:val="auto"/>
        <w:rPr>
          <w:b/>
          <w:i/>
          <w:iCs/>
          <w:sz w:val="21"/>
          <w:szCs w:val="21"/>
          <w:lang w:val="en-GB" w:eastAsia="zh-CN"/>
        </w:rPr>
      </w:pPr>
      <w:r>
        <w:rPr>
          <w:b/>
          <w:i/>
          <w:sz w:val="21"/>
          <w:lang w:eastAsia="zh-CN"/>
        </w:rPr>
        <w:t>FFS</w:t>
      </w:r>
      <w:r w:rsidR="009447D6">
        <w:rPr>
          <w:b/>
          <w:i/>
          <w:sz w:val="21"/>
          <w:lang w:eastAsia="zh-CN"/>
        </w:rPr>
        <w:t>:</w:t>
      </w:r>
      <w:r>
        <w:rPr>
          <w:b/>
          <w:i/>
          <w:sz w:val="21"/>
          <w:lang w:eastAsia="zh-CN"/>
        </w:rPr>
        <w:t xml:space="preserve"> TBS related information.</w:t>
      </w:r>
    </w:p>
    <w:p w14:paraId="51312E46" w14:textId="77777777" w:rsidR="00853701" w:rsidRDefault="003F7D6B">
      <w:pPr>
        <w:pStyle w:val="1"/>
      </w:pPr>
      <w:r>
        <w:t>D2R t</w:t>
      </w:r>
      <w:r>
        <w:rPr>
          <w:rFonts w:hint="eastAsia"/>
        </w:rPr>
        <w:t>ransmission</w:t>
      </w:r>
    </w:p>
    <w:p w14:paraId="66C91EA6" w14:textId="77777777" w:rsidR="00853701" w:rsidRDefault="003F7D6B">
      <w:pPr>
        <w:pStyle w:val="2"/>
        <w:numPr>
          <w:ilvl w:val="0"/>
          <w:numId w:val="0"/>
        </w:numPr>
        <w:rPr>
          <w:lang w:eastAsia="zh-CN"/>
        </w:rPr>
      </w:pPr>
      <w:r>
        <w:rPr>
          <w:lang w:eastAsia="zh-CN"/>
        </w:rPr>
        <w:t xml:space="preserve">3.1    D2R timing acquisition signal </w:t>
      </w:r>
    </w:p>
    <w:p w14:paraId="4CA9C3BC" w14:textId="77777777" w:rsidR="00853701" w:rsidRDefault="003F7D6B">
      <w:pPr>
        <w:jc w:val="both"/>
        <w:rPr>
          <w:rFonts w:eastAsia="等线"/>
          <w:bCs/>
          <w:sz w:val="21"/>
          <w:szCs w:val="21"/>
          <w:lang w:eastAsia="zh-CN"/>
        </w:rPr>
      </w:pPr>
      <w:r>
        <w:rPr>
          <w:rFonts w:eastAsia="等线"/>
          <w:bCs/>
          <w:sz w:val="21"/>
          <w:szCs w:val="21"/>
          <w:lang w:eastAsia="zh-CN"/>
        </w:rPr>
        <w:t xml:space="preserve">A D2R timing acquisition signal (D-TAS), preceding each PDRCH, is included at least for timing acquisition, indicating the start of the D2R transmission in the time domain. A D-TAS structure </w:t>
      </w:r>
      <w:r>
        <w:rPr>
          <w:rFonts w:eastAsia="等线" w:hint="eastAsia"/>
          <w:bCs/>
          <w:sz w:val="21"/>
          <w:szCs w:val="21"/>
          <w:lang w:eastAsia="zh-CN"/>
        </w:rPr>
        <w:t>can</w:t>
      </w:r>
      <w:r>
        <w:rPr>
          <w:rFonts w:eastAsia="等线"/>
          <w:bCs/>
          <w:sz w:val="21"/>
          <w:szCs w:val="21"/>
          <w:lang w:eastAsia="zh-CN"/>
        </w:rPr>
        <w:t xml:space="preserve"> be a preamble</w:t>
      </w:r>
      <w:r>
        <w:rPr>
          <w:rFonts w:eastAsia="等线" w:hint="eastAsia"/>
          <w:bCs/>
          <w:sz w:val="21"/>
          <w:szCs w:val="21"/>
          <w:lang w:eastAsia="zh-CN"/>
        </w:rPr>
        <w:t>,</w:t>
      </w:r>
      <w:r>
        <w:rPr>
          <w:rFonts w:eastAsia="等线"/>
          <w:bCs/>
          <w:sz w:val="21"/>
          <w:szCs w:val="21"/>
          <w:lang w:eastAsia="zh-CN"/>
        </w:rPr>
        <w:t xml:space="preserve"> </w:t>
      </w:r>
      <w:r>
        <w:rPr>
          <w:rFonts w:eastAsia="等线" w:hint="eastAsia"/>
          <w:bCs/>
          <w:sz w:val="21"/>
          <w:szCs w:val="21"/>
          <w:lang w:eastAsia="zh-CN"/>
        </w:rPr>
        <w:t>consisting</w:t>
      </w:r>
      <w:r>
        <w:rPr>
          <w:rFonts w:eastAsia="等线"/>
          <w:bCs/>
          <w:sz w:val="21"/>
          <w:szCs w:val="21"/>
          <w:lang w:eastAsia="zh-CN"/>
        </w:rPr>
        <w:t xml:space="preserve"> of binary signals </w:t>
      </w:r>
      <w:r>
        <w:rPr>
          <w:rFonts w:eastAsia="等线" w:hint="eastAsia"/>
          <w:bCs/>
          <w:sz w:val="21"/>
          <w:szCs w:val="21"/>
          <w:lang w:eastAsia="zh-CN"/>
        </w:rPr>
        <w:t>[</w:t>
      </w:r>
      <w:r>
        <w:rPr>
          <w:rFonts w:eastAsia="等线"/>
          <w:bCs/>
          <w:sz w:val="21"/>
          <w:szCs w:val="21"/>
          <w:lang w:eastAsia="zh-CN"/>
        </w:rPr>
        <w:t>2]</w:t>
      </w:r>
      <w:r>
        <w:rPr>
          <w:rFonts w:eastAsia="等线" w:hint="eastAsia"/>
          <w:bCs/>
          <w:sz w:val="21"/>
          <w:szCs w:val="21"/>
          <w:lang w:eastAsia="zh-CN"/>
        </w:rPr>
        <w:t>.</w:t>
      </w:r>
      <w:r>
        <w:rPr>
          <w:rFonts w:eastAsia="等线"/>
          <w:bCs/>
          <w:sz w:val="21"/>
          <w:szCs w:val="21"/>
          <w:lang w:eastAsia="zh-CN"/>
        </w:rPr>
        <w:t xml:space="preserve"> The preamble sequence can be used for timing synchronization and may also support estimations of sampling frequency offset (SFO), carrier frequency offset (CFO), channel, and interference, which will </w:t>
      </w:r>
      <w:r>
        <w:rPr>
          <w:rFonts w:eastAsia="等线"/>
        </w:rPr>
        <w:t>enhance the detection of PDRCH data.</w:t>
      </w:r>
      <w:r>
        <w:rPr>
          <w:rFonts w:eastAsia="等线"/>
          <w:bCs/>
          <w:sz w:val="21"/>
          <w:szCs w:val="21"/>
          <w:lang w:eastAsia="zh-CN"/>
        </w:rPr>
        <w:t xml:space="preserve"> </w:t>
      </w:r>
    </w:p>
    <w:p w14:paraId="27C6DFAF" w14:textId="77777777" w:rsidR="00853701" w:rsidRPr="00402B89" w:rsidRDefault="003F7D6B">
      <w:pPr>
        <w:jc w:val="both"/>
        <w:rPr>
          <w:rFonts w:eastAsia="等线"/>
          <w:iCs/>
          <w:sz w:val="21"/>
          <w:lang w:val="en-GB" w:eastAsia="zh-CN"/>
        </w:rPr>
      </w:pPr>
      <w:r w:rsidRPr="00402B89">
        <w:rPr>
          <w:rFonts w:eastAsia="等线"/>
          <w:iCs/>
          <w:sz w:val="21"/>
          <w:lang w:val="en-GB" w:eastAsia="zh-CN"/>
        </w:rPr>
        <w:t>The performance of synchronization and estimation is closely tied to the preamble length. A preamble that is too short may compromise detection performance, while one that is excessively long could reduce the efficiency of valid payload transmission. To strike a balance between optimal data detection performance and transmission efficiency, the length of the preamble should be set judiciously. Taking into account the number of simultaneous access, detection performance, and transmission efficiency, we think that the preamble length could be either 16 bits or 32 bits.</w:t>
      </w:r>
    </w:p>
    <w:p w14:paraId="138014FE" w14:textId="77777777" w:rsidR="00853701" w:rsidRPr="00402B89" w:rsidRDefault="003F7D6B">
      <w:pPr>
        <w:jc w:val="both"/>
        <w:rPr>
          <w:rFonts w:eastAsia="等线"/>
          <w:iCs/>
          <w:sz w:val="21"/>
          <w:lang w:val="en-GB" w:eastAsia="zh-CN"/>
        </w:rPr>
      </w:pPr>
      <w:r w:rsidRPr="00402B89">
        <w:rPr>
          <w:rFonts w:eastAsia="等线"/>
          <w:iCs/>
          <w:sz w:val="21"/>
          <w:lang w:val="en-GB" w:eastAsia="zh-CN"/>
        </w:rPr>
        <w:t>Furthermore, due to small SINR at reader, the reader can achieve synchronization by performing a correlation operation on the preamble rather than edge detection. Given favorable correlation properties of sequences listed in Table 1, m-sequence, Golay Sequence, Walsh Sequence, and their mixtures are strong candidates for consideration. Therefore, we put forward the following proposal:</w:t>
      </w:r>
    </w:p>
    <w:p w14:paraId="33B214A3" w14:textId="77777777" w:rsidR="00853701" w:rsidRDefault="003F7D6B">
      <w:pPr>
        <w:overflowPunct/>
        <w:autoSpaceDE/>
        <w:autoSpaceDN/>
        <w:adjustRightInd/>
        <w:spacing w:after="0"/>
        <w:jc w:val="center"/>
        <w:textAlignment w:val="auto"/>
        <w:rPr>
          <w:rFonts w:eastAsia="等线"/>
          <w:bCs/>
          <w:sz w:val="21"/>
          <w:szCs w:val="21"/>
          <w:lang w:eastAsia="zh-CN"/>
        </w:rPr>
      </w:pPr>
      <w:r w:rsidRPr="00402B89">
        <w:rPr>
          <w:rFonts w:eastAsia="等线" w:hint="eastAsia"/>
          <w:iCs/>
          <w:sz w:val="21"/>
          <w:lang w:val="en-GB" w:eastAsia="zh-CN"/>
        </w:rPr>
        <w:t>T</w:t>
      </w:r>
      <w:r w:rsidRPr="00402B89">
        <w:rPr>
          <w:rFonts w:eastAsia="等线"/>
          <w:iCs/>
          <w:sz w:val="21"/>
          <w:lang w:val="en-GB" w:eastAsia="zh-CN"/>
        </w:rPr>
        <w:t>able 1: Comparison of Different Sequences</w:t>
      </w:r>
    </w:p>
    <w:tbl>
      <w:tblPr>
        <w:tblStyle w:val="af8"/>
        <w:tblW w:w="0" w:type="auto"/>
        <w:tblLook w:val="04A0" w:firstRow="1" w:lastRow="0" w:firstColumn="1" w:lastColumn="0" w:noHBand="0" w:noVBand="1"/>
      </w:tblPr>
      <w:tblGrid>
        <w:gridCol w:w="2369"/>
        <w:gridCol w:w="2371"/>
        <w:gridCol w:w="2371"/>
        <w:gridCol w:w="2371"/>
      </w:tblGrid>
      <w:tr w:rsidR="00853701" w14:paraId="201315AA" w14:textId="77777777">
        <w:trPr>
          <w:trHeight w:val="831"/>
        </w:trPr>
        <w:tc>
          <w:tcPr>
            <w:tcW w:w="2369" w:type="dxa"/>
          </w:tcPr>
          <w:p w14:paraId="51CE8C2D" w14:textId="77777777" w:rsidR="00853701" w:rsidRDefault="003F7D6B">
            <w:pPr>
              <w:jc w:val="both"/>
              <w:rPr>
                <w:rFonts w:eastAsia="等线"/>
                <w:b/>
                <w:sz w:val="21"/>
                <w:szCs w:val="21"/>
                <w:lang w:eastAsia="zh-CN"/>
              </w:rPr>
            </w:pPr>
            <w:r>
              <w:rPr>
                <w:b/>
                <w:color w:val="060607"/>
                <w:spacing w:val="8"/>
                <w:sz w:val="21"/>
                <w:szCs w:val="21"/>
              </w:rPr>
              <w:lastRenderedPageBreak/>
              <w:t>Properties</w:t>
            </w:r>
          </w:p>
        </w:tc>
        <w:tc>
          <w:tcPr>
            <w:tcW w:w="2371" w:type="dxa"/>
          </w:tcPr>
          <w:p w14:paraId="7BE487D1" w14:textId="77777777" w:rsidR="00853701" w:rsidRDefault="003F7D6B">
            <w:pPr>
              <w:jc w:val="both"/>
              <w:rPr>
                <w:rFonts w:eastAsia="等线"/>
                <w:b/>
                <w:sz w:val="21"/>
                <w:szCs w:val="21"/>
                <w:lang w:eastAsia="zh-CN"/>
              </w:rPr>
            </w:pPr>
            <w:r>
              <w:rPr>
                <w:b/>
                <w:color w:val="060607"/>
                <w:spacing w:val="8"/>
                <w:sz w:val="21"/>
                <w:szCs w:val="21"/>
              </w:rPr>
              <w:t>m-sequence</w:t>
            </w:r>
          </w:p>
        </w:tc>
        <w:tc>
          <w:tcPr>
            <w:tcW w:w="2371" w:type="dxa"/>
          </w:tcPr>
          <w:p w14:paraId="093B453B" w14:textId="77777777" w:rsidR="00853701" w:rsidRDefault="003F7D6B">
            <w:pPr>
              <w:jc w:val="both"/>
              <w:rPr>
                <w:rFonts w:eastAsia="等线"/>
                <w:b/>
                <w:sz w:val="21"/>
                <w:szCs w:val="21"/>
                <w:lang w:eastAsia="zh-CN"/>
              </w:rPr>
            </w:pPr>
            <w:r>
              <w:rPr>
                <w:b/>
                <w:color w:val="060607"/>
                <w:spacing w:val="8"/>
                <w:sz w:val="21"/>
                <w:szCs w:val="21"/>
              </w:rPr>
              <w:t>Golay Sequence</w:t>
            </w:r>
          </w:p>
        </w:tc>
        <w:tc>
          <w:tcPr>
            <w:tcW w:w="2371" w:type="dxa"/>
          </w:tcPr>
          <w:p w14:paraId="41DB95EA" w14:textId="77777777" w:rsidR="00853701" w:rsidRDefault="003F7D6B">
            <w:pPr>
              <w:jc w:val="both"/>
              <w:rPr>
                <w:rFonts w:eastAsia="等线"/>
                <w:b/>
                <w:sz w:val="21"/>
                <w:szCs w:val="21"/>
                <w:lang w:eastAsia="zh-CN"/>
              </w:rPr>
            </w:pPr>
            <w:r>
              <w:rPr>
                <w:b/>
                <w:color w:val="060607"/>
                <w:spacing w:val="8"/>
                <w:sz w:val="21"/>
                <w:szCs w:val="21"/>
              </w:rPr>
              <w:t>Walsh Sequence</w:t>
            </w:r>
          </w:p>
        </w:tc>
      </w:tr>
      <w:tr w:rsidR="00853701" w14:paraId="3E8385CB" w14:textId="77777777">
        <w:trPr>
          <w:trHeight w:val="512"/>
        </w:trPr>
        <w:tc>
          <w:tcPr>
            <w:tcW w:w="2369" w:type="dxa"/>
          </w:tcPr>
          <w:p w14:paraId="1732E491" w14:textId="77777777" w:rsidR="00853701" w:rsidRDefault="003F7D6B">
            <w:pPr>
              <w:jc w:val="both"/>
              <w:rPr>
                <w:rFonts w:eastAsia="等线"/>
                <w:sz w:val="21"/>
                <w:szCs w:val="21"/>
                <w:lang w:eastAsia="zh-CN"/>
              </w:rPr>
            </w:pPr>
            <w:r>
              <w:rPr>
                <w:rStyle w:val="af9"/>
                <w:color w:val="060607"/>
                <w:spacing w:val="4"/>
                <w:sz w:val="21"/>
                <w:szCs w:val="21"/>
              </w:rPr>
              <w:t>Autocorrelation</w:t>
            </w:r>
          </w:p>
        </w:tc>
        <w:tc>
          <w:tcPr>
            <w:tcW w:w="2371" w:type="dxa"/>
          </w:tcPr>
          <w:p w14:paraId="16773EEF" w14:textId="77777777" w:rsidR="00853701" w:rsidRDefault="003F7D6B">
            <w:pPr>
              <w:rPr>
                <w:rFonts w:eastAsia="等线"/>
                <w:sz w:val="21"/>
                <w:szCs w:val="21"/>
                <w:lang w:eastAsia="zh-CN"/>
              </w:rPr>
            </w:pPr>
            <w:r>
              <w:rPr>
                <w:rFonts w:eastAsia="等线"/>
                <w:bCs/>
                <w:sz w:val="21"/>
                <w:szCs w:val="21"/>
                <w:lang w:eastAsia="zh-CN"/>
              </w:rPr>
              <w:t>The autocorrelation function has a sharp main peak and small side lobes.</w:t>
            </w:r>
          </w:p>
        </w:tc>
        <w:tc>
          <w:tcPr>
            <w:tcW w:w="2371" w:type="dxa"/>
          </w:tcPr>
          <w:p w14:paraId="77B60966" w14:textId="77777777" w:rsidR="00853701" w:rsidRDefault="003F7D6B">
            <w:pPr>
              <w:rPr>
                <w:rFonts w:eastAsia="等线"/>
                <w:sz w:val="21"/>
                <w:szCs w:val="21"/>
                <w:lang w:eastAsia="zh-CN"/>
              </w:rPr>
            </w:pPr>
            <w:r>
              <w:rPr>
                <w:color w:val="060607"/>
                <w:spacing w:val="4"/>
                <w:sz w:val="21"/>
                <w:szCs w:val="21"/>
              </w:rPr>
              <w:t>The sum of the autocorrelation functions of complementary sequences is zero.</w:t>
            </w:r>
          </w:p>
        </w:tc>
        <w:tc>
          <w:tcPr>
            <w:tcW w:w="2371" w:type="dxa"/>
          </w:tcPr>
          <w:p w14:paraId="1D937F33" w14:textId="77777777" w:rsidR="00853701" w:rsidRDefault="003F7D6B">
            <w:pPr>
              <w:rPr>
                <w:rFonts w:eastAsia="等线"/>
                <w:sz w:val="21"/>
                <w:szCs w:val="21"/>
                <w:lang w:eastAsia="zh-CN"/>
              </w:rPr>
            </w:pPr>
            <w:r>
              <w:rPr>
                <w:color w:val="060607"/>
                <w:spacing w:val="4"/>
                <w:sz w:val="21"/>
                <w:szCs w:val="21"/>
              </w:rPr>
              <w:t>Completely orthogonal, with excellent autocorrelation.</w:t>
            </w:r>
          </w:p>
        </w:tc>
      </w:tr>
      <w:tr w:rsidR="00853701" w14:paraId="609D3375" w14:textId="77777777">
        <w:trPr>
          <w:trHeight w:val="512"/>
        </w:trPr>
        <w:tc>
          <w:tcPr>
            <w:tcW w:w="2369" w:type="dxa"/>
          </w:tcPr>
          <w:p w14:paraId="56B09469" w14:textId="77777777" w:rsidR="00853701" w:rsidRDefault="003F7D6B">
            <w:pPr>
              <w:jc w:val="both"/>
              <w:rPr>
                <w:rFonts w:eastAsia="等线"/>
                <w:sz w:val="21"/>
                <w:szCs w:val="21"/>
                <w:lang w:eastAsia="zh-CN"/>
              </w:rPr>
            </w:pPr>
            <w:r>
              <w:rPr>
                <w:rStyle w:val="af9"/>
                <w:color w:val="060607"/>
                <w:spacing w:val="4"/>
                <w:sz w:val="21"/>
                <w:szCs w:val="21"/>
              </w:rPr>
              <w:t>Cross-correlation</w:t>
            </w:r>
          </w:p>
        </w:tc>
        <w:tc>
          <w:tcPr>
            <w:tcW w:w="2371" w:type="dxa"/>
          </w:tcPr>
          <w:p w14:paraId="4F3A6DEA" w14:textId="77777777" w:rsidR="00853701" w:rsidRDefault="003F7D6B">
            <w:pPr>
              <w:rPr>
                <w:rFonts w:eastAsia="等线"/>
                <w:sz w:val="21"/>
                <w:szCs w:val="21"/>
                <w:lang w:eastAsia="zh-CN"/>
              </w:rPr>
            </w:pPr>
            <w:r>
              <w:rPr>
                <w:color w:val="060607"/>
                <w:spacing w:val="4"/>
                <w:sz w:val="21"/>
                <w:szCs w:val="21"/>
              </w:rPr>
              <w:t>Poor cross-correlation, with multiple values.</w:t>
            </w:r>
          </w:p>
        </w:tc>
        <w:tc>
          <w:tcPr>
            <w:tcW w:w="2371" w:type="dxa"/>
          </w:tcPr>
          <w:p w14:paraId="0F9787D2" w14:textId="77777777" w:rsidR="00853701" w:rsidRDefault="003F7D6B">
            <w:pPr>
              <w:rPr>
                <w:rFonts w:eastAsia="等线"/>
                <w:sz w:val="21"/>
                <w:szCs w:val="21"/>
                <w:lang w:eastAsia="zh-CN"/>
              </w:rPr>
            </w:pPr>
            <w:r>
              <w:rPr>
                <w:color w:val="060607"/>
                <w:spacing w:val="4"/>
                <w:sz w:val="21"/>
                <w:szCs w:val="21"/>
              </w:rPr>
              <w:t>Lower cross-correlation for complementary sequences.</w:t>
            </w:r>
          </w:p>
        </w:tc>
        <w:tc>
          <w:tcPr>
            <w:tcW w:w="2371" w:type="dxa"/>
          </w:tcPr>
          <w:p w14:paraId="434246A6" w14:textId="77777777" w:rsidR="00853701" w:rsidRDefault="003F7D6B">
            <w:pPr>
              <w:rPr>
                <w:rFonts w:eastAsia="等线"/>
                <w:sz w:val="21"/>
                <w:szCs w:val="21"/>
                <w:lang w:eastAsia="zh-CN"/>
              </w:rPr>
            </w:pPr>
            <w:r>
              <w:rPr>
                <w:color w:val="060607"/>
                <w:spacing w:val="4"/>
                <w:sz w:val="21"/>
                <w:szCs w:val="21"/>
              </w:rPr>
              <w:t>Completely orthogonal, with very low cross-correlation.</w:t>
            </w:r>
          </w:p>
        </w:tc>
      </w:tr>
      <w:tr w:rsidR="00853701" w14:paraId="1ACFA201" w14:textId="77777777">
        <w:trPr>
          <w:trHeight w:val="512"/>
        </w:trPr>
        <w:tc>
          <w:tcPr>
            <w:tcW w:w="2369" w:type="dxa"/>
          </w:tcPr>
          <w:p w14:paraId="09CBF197" w14:textId="77777777" w:rsidR="00853701" w:rsidRDefault="003F7D6B">
            <w:pPr>
              <w:jc w:val="both"/>
              <w:rPr>
                <w:rFonts w:eastAsia="等线"/>
                <w:sz w:val="21"/>
                <w:szCs w:val="21"/>
                <w:lang w:eastAsia="zh-CN"/>
              </w:rPr>
            </w:pPr>
            <w:r>
              <w:rPr>
                <w:rStyle w:val="af9"/>
                <w:color w:val="060607"/>
                <w:spacing w:val="4"/>
                <w:sz w:val="21"/>
                <w:szCs w:val="21"/>
              </w:rPr>
              <w:t>Periodicity</w:t>
            </w:r>
          </w:p>
        </w:tc>
        <w:tc>
          <w:tcPr>
            <w:tcW w:w="2371" w:type="dxa"/>
          </w:tcPr>
          <w:p w14:paraId="6FFFD86A" w14:textId="77777777" w:rsidR="00853701" w:rsidRDefault="003F7D6B">
            <w:pPr>
              <w:rPr>
                <w:rFonts w:eastAsia="等线"/>
                <w:sz w:val="21"/>
                <w:szCs w:val="21"/>
                <w:lang w:eastAsia="zh-CN"/>
              </w:rPr>
            </w:pPr>
            <w:r>
              <w:rPr>
                <w:color w:val="060607"/>
                <w:spacing w:val="4"/>
                <w:sz w:val="21"/>
                <w:szCs w:val="21"/>
              </w:rPr>
              <w:t xml:space="preserve">Period is </w:t>
            </w:r>
            <w:r>
              <w:rPr>
                <w:rStyle w:val="mord"/>
                <w:sz w:val="21"/>
                <w:szCs w:val="21"/>
              </w:rPr>
              <w:t>2</w:t>
            </w:r>
            <w:r>
              <w:rPr>
                <w:rStyle w:val="mord"/>
                <w:i/>
                <w:sz w:val="21"/>
                <w:szCs w:val="21"/>
                <w:vertAlign w:val="superscript"/>
                <w:lang w:eastAsia="zh-CN"/>
              </w:rPr>
              <w:t>n</w:t>
            </w:r>
            <w:r>
              <w:rPr>
                <w:rStyle w:val="mord"/>
                <w:color w:val="060607"/>
                <w:spacing w:val="4"/>
                <w:sz w:val="21"/>
                <w:szCs w:val="21"/>
              </w:rPr>
              <w:t>-1</w:t>
            </w:r>
            <w:r>
              <w:rPr>
                <w:color w:val="060607"/>
                <w:spacing w:val="4"/>
                <w:sz w:val="21"/>
                <w:szCs w:val="21"/>
              </w:rPr>
              <w:t xml:space="preserve"> (where </w:t>
            </w:r>
            <w:r>
              <w:rPr>
                <w:rStyle w:val="mord"/>
                <w:i/>
                <w:iCs/>
                <w:color w:val="060607"/>
                <w:spacing w:val="4"/>
                <w:sz w:val="21"/>
                <w:szCs w:val="21"/>
              </w:rPr>
              <w:t>n</w:t>
            </w:r>
            <w:r>
              <w:rPr>
                <w:color w:val="060607"/>
                <w:spacing w:val="4"/>
                <w:sz w:val="21"/>
                <w:szCs w:val="21"/>
              </w:rPr>
              <w:t xml:space="preserve"> is the number of register bits).</w:t>
            </w:r>
          </w:p>
        </w:tc>
        <w:tc>
          <w:tcPr>
            <w:tcW w:w="2371" w:type="dxa"/>
          </w:tcPr>
          <w:p w14:paraId="451E3AF1" w14:textId="77777777" w:rsidR="00853701" w:rsidRDefault="003F7D6B">
            <w:pPr>
              <w:rPr>
                <w:rFonts w:eastAsia="等线"/>
                <w:sz w:val="21"/>
                <w:szCs w:val="21"/>
                <w:lang w:eastAsia="zh-CN"/>
              </w:rPr>
            </w:pPr>
            <w:r>
              <w:rPr>
                <w:color w:val="060607"/>
                <w:spacing w:val="4"/>
                <w:sz w:val="21"/>
                <w:szCs w:val="21"/>
              </w:rPr>
              <w:t>Typically fixed length.</w:t>
            </w:r>
          </w:p>
        </w:tc>
        <w:tc>
          <w:tcPr>
            <w:tcW w:w="2371" w:type="dxa"/>
          </w:tcPr>
          <w:p w14:paraId="33C800B3" w14:textId="77777777" w:rsidR="00853701" w:rsidRDefault="003F7D6B">
            <w:pPr>
              <w:rPr>
                <w:rFonts w:eastAsia="等线"/>
                <w:sz w:val="21"/>
                <w:szCs w:val="21"/>
                <w:lang w:eastAsia="zh-CN"/>
              </w:rPr>
            </w:pPr>
            <w:r>
              <w:rPr>
                <w:color w:val="060607"/>
                <w:spacing w:val="4"/>
                <w:sz w:val="21"/>
                <w:szCs w:val="21"/>
              </w:rPr>
              <w:t>Period is determined by the order of the Hadamard matrix.</w:t>
            </w:r>
          </w:p>
        </w:tc>
      </w:tr>
    </w:tbl>
    <w:p w14:paraId="2A86C513" w14:textId="77777777" w:rsidR="00853701" w:rsidRDefault="009447D6">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Proposal 4</w:t>
      </w:r>
      <w:r w:rsidR="003F7D6B">
        <w:rPr>
          <w:b/>
          <w:i/>
          <w:iCs/>
          <w:sz w:val="21"/>
          <w:szCs w:val="21"/>
          <w:lang w:val="en-GB" w:eastAsia="zh-CN"/>
        </w:rPr>
        <w:t>: Consider m-sequence, Golay Sequence, Walsh Sequence, and their combinations for the preamble design in D2R transmission</w:t>
      </w:r>
      <w:r>
        <w:rPr>
          <w:b/>
          <w:i/>
          <w:iCs/>
          <w:sz w:val="21"/>
          <w:szCs w:val="21"/>
          <w:lang w:val="en-GB" w:eastAsia="zh-CN"/>
        </w:rPr>
        <w:t xml:space="preserve"> as a starting point</w:t>
      </w:r>
      <w:r w:rsidR="003F7D6B">
        <w:rPr>
          <w:b/>
          <w:i/>
          <w:iCs/>
          <w:sz w:val="21"/>
          <w:szCs w:val="21"/>
          <w:lang w:val="en-GB" w:eastAsia="zh-CN"/>
        </w:rPr>
        <w:t>.</w:t>
      </w:r>
    </w:p>
    <w:p w14:paraId="0F433309" w14:textId="77777777" w:rsidR="009447D6" w:rsidRPr="009447D6" w:rsidRDefault="009447D6" w:rsidP="009447D6">
      <w:pPr>
        <w:pStyle w:val="aff1"/>
        <w:numPr>
          <w:ilvl w:val="0"/>
          <w:numId w:val="16"/>
        </w:numPr>
        <w:overflowPunct/>
        <w:autoSpaceDE/>
        <w:autoSpaceDN/>
        <w:adjustRightInd/>
        <w:snapToGrid w:val="0"/>
        <w:spacing w:after="120" w:line="280" w:lineRule="atLeast"/>
        <w:ind w:firstLineChars="0"/>
        <w:jc w:val="both"/>
        <w:textAlignment w:val="auto"/>
        <w:rPr>
          <w:b/>
          <w:i/>
          <w:iCs/>
          <w:sz w:val="21"/>
          <w:szCs w:val="21"/>
          <w:lang w:val="en-GB" w:eastAsia="zh-CN"/>
        </w:rPr>
      </w:pPr>
      <w:r w:rsidRPr="009447D6">
        <w:rPr>
          <w:b/>
          <w:i/>
          <w:iCs/>
          <w:sz w:val="21"/>
          <w:szCs w:val="21"/>
          <w:lang w:val="en-GB" w:eastAsia="zh-CN"/>
        </w:rPr>
        <w:t>FFS: the detailed sequence pattern.</w:t>
      </w:r>
    </w:p>
    <w:p w14:paraId="20099E8A" w14:textId="77777777" w:rsidR="009447D6" w:rsidRPr="009447D6" w:rsidRDefault="009447D6">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5: The preamble length in D2R transmission can be set as 16 bits or 32 bits as a starting point. </w:t>
      </w:r>
    </w:p>
    <w:p w14:paraId="2C13C570" w14:textId="77777777" w:rsidR="00853701" w:rsidRDefault="003F7D6B">
      <w:pPr>
        <w:pStyle w:val="2"/>
        <w:numPr>
          <w:ilvl w:val="0"/>
          <w:numId w:val="0"/>
        </w:numPr>
        <w:rPr>
          <w:lang w:eastAsia="zh-CN"/>
        </w:rPr>
      </w:pPr>
      <w:r>
        <w:rPr>
          <w:lang w:eastAsia="zh-CN"/>
        </w:rPr>
        <w:t>3.2    D2R end timing</w:t>
      </w:r>
    </w:p>
    <w:p w14:paraId="0D8A2119"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For the reader to acquire the end of PDRCH transmission, the following options are studied:</w:t>
      </w:r>
    </w:p>
    <w:p w14:paraId="07247388"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w:t>
      </w:r>
      <w:r>
        <w:rPr>
          <w:rFonts w:eastAsia="等线"/>
          <w:bCs/>
          <w:sz w:val="21"/>
          <w:szCs w:val="21"/>
          <w:lang w:eastAsia="zh-CN"/>
        </w:rPr>
        <w:tab/>
        <w:t>Option 1: D2R postamble immediately follows the PDRCH</w:t>
      </w:r>
    </w:p>
    <w:p w14:paraId="1C70EBC5" w14:textId="77777777" w:rsidR="00853701" w:rsidRDefault="003F7D6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w:t>
      </w:r>
      <w:r>
        <w:rPr>
          <w:rFonts w:eastAsia="等线"/>
          <w:bCs/>
          <w:sz w:val="21"/>
          <w:szCs w:val="21"/>
          <w:lang w:eastAsia="zh-CN"/>
        </w:rPr>
        <w:tab/>
        <w:t>Option 2: Based on control information</w:t>
      </w:r>
    </w:p>
    <w:p w14:paraId="3311A35C" w14:textId="77777777" w:rsidR="00853701" w:rsidRDefault="003F7D6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Due to limited capability at the device 1, the initial SFO for PDRCH transmission ranges from 10</w:t>
      </w:r>
      <w:r>
        <w:rPr>
          <w:rFonts w:eastAsia="等线"/>
          <w:iCs/>
          <w:sz w:val="21"/>
          <w:vertAlign w:val="superscript"/>
          <w:lang w:val="en-GB" w:eastAsia="zh-CN"/>
        </w:rPr>
        <w:t>4</w:t>
      </w:r>
      <w:r>
        <w:rPr>
          <w:rFonts w:eastAsia="等线"/>
          <w:iCs/>
          <w:sz w:val="21"/>
          <w:lang w:val="en-GB" w:eastAsia="zh-CN"/>
        </w:rPr>
        <w:t xml:space="preserve"> ppm to 10</w:t>
      </w:r>
      <w:r>
        <w:rPr>
          <w:rFonts w:eastAsia="等线"/>
          <w:iCs/>
          <w:sz w:val="21"/>
          <w:vertAlign w:val="superscript"/>
          <w:lang w:val="en-GB" w:eastAsia="zh-CN"/>
        </w:rPr>
        <w:t>5</w:t>
      </w:r>
      <w:r>
        <w:rPr>
          <w:rFonts w:eastAsia="等线"/>
          <w:iCs/>
          <w:sz w:val="21"/>
          <w:lang w:val="en-GB" w:eastAsia="zh-CN"/>
        </w:rPr>
        <w:t xml:space="preserve"> ppm in D2R transmission, which will lead to significant SFO issues at Reader. To correct such a large SFO more precisely, a postamble can be added after PDRCH to achieve a fine SFO estimation and timing synchronization. </w:t>
      </w:r>
      <w:r>
        <w:rPr>
          <w:rFonts w:eastAsia="等线" w:hint="eastAsia"/>
          <w:iCs/>
          <w:sz w:val="21"/>
          <w:lang w:val="en-GB" w:eastAsia="zh-CN"/>
        </w:rPr>
        <w:t>S</w:t>
      </w:r>
      <w:r>
        <w:rPr>
          <w:rFonts w:eastAsia="等线"/>
          <w:iCs/>
          <w:sz w:val="21"/>
          <w:lang w:val="en-GB" w:eastAsia="zh-CN"/>
        </w:rPr>
        <w:t xml:space="preserve">pecifically, by configuring the postamble as a sequence that meets specific characteristics, such as being orthogonal to D2R preamble, the postamble can also be utilized for SFO/channel/interference estimation, which </w:t>
      </w:r>
      <w:r>
        <w:rPr>
          <w:rFonts w:eastAsia="等线" w:hint="eastAsia"/>
          <w:iCs/>
          <w:sz w:val="21"/>
          <w:lang w:val="en-GB" w:eastAsia="zh-CN"/>
        </w:rPr>
        <w:t>will</w:t>
      </w:r>
      <w:r>
        <w:rPr>
          <w:rFonts w:eastAsia="等线"/>
          <w:iCs/>
          <w:sz w:val="21"/>
          <w:lang w:val="en-GB" w:eastAsia="zh-CN"/>
        </w:rPr>
        <w:t xml:space="preserve"> greatly enhance the data decoding capabilities at Reader. </w:t>
      </w:r>
    </w:p>
    <w:p w14:paraId="46B4BC24" w14:textId="77777777" w:rsidR="00853701" w:rsidRDefault="003F7D6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I</w:t>
      </w:r>
      <w:r>
        <w:rPr>
          <w:rFonts w:eastAsia="等线"/>
          <w:iCs/>
          <w:sz w:val="21"/>
          <w:lang w:val="en-GB" w:eastAsia="zh-CN"/>
        </w:rPr>
        <w:t>n addition, to balance the reliability and efficiency of D2R communication, the length of the postamble should also be set appropriately. Due to its auxiliary function in SFO correction and timing tracking and avoiding introducing significant overhead to data transmission, the postamble length should</w:t>
      </w:r>
      <w:r w:rsidR="00AF637A">
        <w:rPr>
          <w:rFonts w:eastAsia="等线"/>
          <w:iCs/>
          <w:sz w:val="21"/>
          <w:lang w:val="en-GB" w:eastAsia="zh-CN"/>
        </w:rPr>
        <w:t>n’t be</w:t>
      </w:r>
      <w:r>
        <w:rPr>
          <w:rFonts w:eastAsia="等线"/>
          <w:iCs/>
          <w:sz w:val="21"/>
          <w:lang w:val="en-GB" w:eastAsia="zh-CN"/>
        </w:rPr>
        <w:t xml:space="preserve"> larger than the preamble one in D2R transmission. Thus, we think the length for postamble can choose from {4,6,8,16,32}. As for the design of postamble sequence, we can refer to the design of preamble sequence in D2R transmission.</w:t>
      </w:r>
      <w:r>
        <w:rPr>
          <w:rFonts w:eastAsia="等线" w:hint="eastAsia"/>
          <w:iCs/>
          <w:sz w:val="21"/>
          <w:lang w:val="en-GB" w:eastAsia="zh-CN"/>
        </w:rPr>
        <w:t xml:space="preserve"> </w:t>
      </w:r>
    </w:p>
    <w:p w14:paraId="1EA28201" w14:textId="77777777" w:rsidR="00853701" w:rsidRDefault="003F7D6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In summary, the postamble can not only indicate the end of PDRCH transmission but also serve additional functions to enhance D2R transmission, such as improving timing synchronization and SFO estimation. Therefore, we support Option 1.</w:t>
      </w:r>
    </w:p>
    <w:p w14:paraId="5B621A6E" w14:textId="77777777" w:rsidR="00853701" w:rsidRDefault="003F7D6B">
      <w:pPr>
        <w:jc w:val="both"/>
        <w:rPr>
          <w:b/>
          <w:i/>
          <w:iCs/>
          <w:sz w:val="21"/>
          <w:szCs w:val="21"/>
          <w:lang w:val="en-GB" w:eastAsia="zh-CN"/>
        </w:rPr>
      </w:pPr>
      <w:r>
        <w:rPr>
          <w:b/>
          <w:i/>
          <w:iCs/>
          <w:sz w:val="21"/>
          <w:szCs w:val="21"/>
          <w:lang w:val="en-GB" w:eastAsia="zh-CN"/>
        </w:rPr>
        <w:t>Proposal 6: S</w:t>
      </w:r>
      <w:r>
        <w:rPr>
          <w:rFonts w:hint="eastAsia"/>
          <w:b/>
          <w:i/>
          <w:iCs/>
          <w:sz w:val="21"/>
          <w:szCs w:val="21"/>
          <w:lang w:val="en-GB" w:eastAsia="zh-CN"/>
        </w:rPr>
        <w:t>upport</w:t>
      </w:r>
      <w:r>
        <w:rPr>
          <w:b/>
          <w:i/>
          <w:iCs/>
          <w:sz w:val="21"/>
          <w:szCs w:val="21"/>
          <w:lang w:val="en-GB" w:eastAsia="zh-CN"/>
        </w:rPr>
        <w:t xml:space="preserve"> D2R postamble to indicate the end of PDRCH transmission.</w:t>
      </w:r>
    </w:p>
    <w:p w14:paraId="5D9CE565" w14:textId="77777777" w:rsidR="001650AF" w:rsidRPr="001650AF" w:rsidRDefault="001650AF" w:rsidP="001650AF">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Proposal 7: Consider m-sequence, Golay Sequence, Walsh Sequence, and their combinations for the postamble design in D2R transmission as a starting point.</w:t>
      </w:r>
    </w:p>
    <w:p w14:paraId="6719420F" w14:textId="77777777" w:rsidR="00853701" w:rsidRDefault="001650AF">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Proposal 8</w:t>
      </w:r>
      <w:r w:rsidR="003F7D6B">
        <w:rPr>
          <w:b/>
          <w:i/>
          <w:iCs/>
          <w:sz w:val="21"/>
          <w:szCs w:val="21"/>
          <w:lang w:val="en-GB" w:eastAsia="zh-CN"/>
        </w:rPr>
        <w:t>: The length of the postamble in D2R transmission can be set to one of the following values: {4,6,8,16,32}.</w:t>
      </w:r>
    </w:p>
    <w:p w14:paraId="4F0828A4" w14:textId="77777777" w:rsidR="00853701" w:rsidRDefault="003F7D6B">
      <w:pPr>
        <w:pStyle w:val="2"/>
        <w:numPr>
          <w:ilvl w:val="0"/>
          <w:numId w:val="0"/>
        </w:numPr>
        <w:rPr>
          <w:lang w:eastAsia="zh-CN"/>
        </w:rPr>
      </w:pPr>
      <w:r>
        <w:rPr>
          <w:lang w:eastAsia="zh-CN"/>
        </w:rPr>
        <w:lastRenderedPageBreak/>
        <w:t xml:space="preserve">3.3   D2R </w:t>
      </w:r>
      <w:r>
        <w:rPr>
          <w:rFonts w:hint="eastAsia"/>
          <w:lang w:eastAsia="zh-CN"/>
        </w:rPr>
        <w:t>mid</w:t>
      </w:r>
      <w:r>
        <w:rPr>
          <w:lang w:eastAsia="zh-CN"/>
        </w:rPr>
        <w:t>amble</w:t>
      </w:r>
    </w:p>
    <w:p w14:paraId="070C0AB3" w14:textId="77777777" w:rsidR="00853701" w:rsidRDefault="003F7D6B">
      <w:pPr>
        <w:overflowPunct/>
        <w:autoSpaceDE/>
        <w:autoSpaceDN/>
        <w:adjustRightInd/>
        <w:snapToGrid w:val="0"/>
        <w:spacing w:after="120" w:line="280" w:lineRule="atLeast"/>
        <w:jc w:val="both"/>
        <w:textAlignment w:val="auto"/>
        <w:rPr>
          <w:sz w:val="21"/>
          <w:szCs w:val="21"/>
          <w:lang w:eastAsia="zh-CN"/>
        </w:rPr>
      </w:pPr>
      <w:r>
        <w:rPr>
          <w:sz w:val="21"/>
          <w:szCs w:val="21"/>
          <w:lang w:eastAsia="zh-CN"/>
        </w:rPr>
        <w:t xml:space="preserve">Due to the low power of D2R signal, the SNR at reader may be weak. In this case, non-coherent detector such as envelope detection may not work well at reader. In topology 1, the reader may be a gNB with advanced data processing capabilities. Thus, coherent detection, which requires channel information, can be employed for signal reception. However, based on the link level simulation assumptions, D2R packet size can be as large as 400 bits. When reference data rate is set as 1 kbps, the D2R transmission time can be as long as 400 ms [2]. During long transmission interval, there is large sampling </w:t>
      </w:r>
      <w:r>
        <w:rPr>
          <w:rFonts w:eastAsia="等线"/>
          <w:bCs/>
          <w:sz w:val="21"/>
          <w:szCs w:val="21"/>
          <w:lang w:eastAsia="zh-CN"/>
        </w:rPr>
        <w:t>frequency</w:t>
      </w:r>
      <w:r>
        <w:rPr>
          <w:sz w:val="21"/>
          <w:szCs w:val="21"/>
          <w:lang w:eastAsia="zh-CN"/>
        </w:rPr>
        <w:t xml:space="preserve"> offset, and channel conditions might vary over time, which will degrade detection performance. </w:t>
      </w:r>
      <w:r>
        <w:rPr>
          <w:rFonts w:hint="eastAsia"/>
          <w:sz w:val="21"/>
          <w:szCs w:val="21"/>
          <w:lang w:eastAsia="zh-CN"/>
        </w:rPr>
        <w:t>M</w:t>
      </w:r>
      <w:r>
        <w:rPr>
          <w:sz w:val="21"/>
          <w:szCs w:val="21"/>
          <w:lang w:eastAsia="zh-CN"/>
        </w:rPr>
        <w:t xml:space="preserve">oreover, large SFO and varying channel enviroment increase the difficulty of data demodulation. Although using preamble and postamble can eliminate the negative effect induced by SFO and channel estimation to some extent, adding a midamble will further guarantee channel estimation, SFO correction and data recovery with a high accuracy. </w:t>
      </w:r>
    </w:p>
    <w:p w14:paraId="740336D0" w14:textId="77777777" w:rsidR="00853701" w:rsidRDefault="003F7D6B">
      <w:pPr>
        <w:spacing w:line="240" w:lineRule="atLeast"/>
        <w:rPr>
          <w:b/>
          <w:i/>
          <w:iCs/>
          <w:sz w:val="21"/>
          <w:szCs w:val="21"/>
          <w:lang w:val="en-GB" w:eastAsia="zh-CN"/>
        </w:rPr>
      </w:pPr>
      <w:r>
        <w:rPr>
          <w:b/>
          <w:i/>
          <w:iCs/>
          <w:sz w:val="21"/>
          <w:szCs w:val="21"/>
          <w:lang w:val="en-GB" w:eastAsia="zh-CN"/>
        </w:rPr>
        <w:t xml:space="preserve">Proposal 9: In D2R transmission, </w:t>
      </w:r>
      <w:r w:rsidR="00770076">
        <w:rPr>
          <w:b/>
          <w:i/>
          <w:iCs/>
          <w:sz w:val="21"/>
          <w:szCs w:val="21"/>
          <w:lang w:val="en-GB" w:eastAsia="zh-CN"/>
        </w:rPr>
        <w:t xml:space="preserve">support to add </w:t>
      </w:r>
      <w:r>
        <w:rPr>
          <w:b/>
          <w:i/>
          <w:iCs/>
          <w:sz w:val="21"/>
          <w:szCs w:val="21"/>
          <w:lang w:val="en-GB" w:eastAsia="zh-CN"/>
        </w:rPr>
        <w:t>m</w:t>
      </w:r>
      <w:r>
        <w:rPr>
          <w:rFonts w:hint="eastAsia"/>
          <w:b/>
          <w:i/>
          <w:iCs/>
          <w:sz w:val="21"/>
          <w:szCs w:val="21"/>
          <w:lang w:val="en-GB" w:eastAsia="zh-CN"/>
        </w:rPr>
        <w:t>idamble</w:t>
      </w:r>
      <w:r w:rsidR="00770076">
        <w:rPr>
          <w:b/>
          <w:i/>
          <w:iCs/>
          <w:sz w:val="21"/>
          <w:szCs w:val="21"/>
          <w:lang w:val="en-GB" w:eastAsia="zh-CN"/>
        </w:rPr>
        <w:t xml:space="preserve">(s) </w:t>
      </w:r>
      <w:r>
        <w:rPr>
          <w:b/>
          <w:i/>
          <w:iCs/>
          <w:sz w:val="21"/>
          <w:szCs w:val="21"/>
          <w:lang w:val="en-GB" w:eastAsia="zh-CN"/>
        </w:rPr>
        <w:t>when the TBS of the PDRCH is large.</w:t>
      </w:r>
    </w:p>
    <w:p w14:paraId="3A5AB5D6" w14:textId="77777777" w:rsidR="00770076" w:rsidRDefault="00770076">
      <w:pPr>
        <w:spacing w:line="240" w:lineRule="atLeast"/>
        <w:rPr>
          <w:b/>
          <w:i/>
          <w:iCs/>
          <w:sz w:val="21"/>
          <w:szCs w:val="21"/>
          <w:lang w:val="en-GB" w:eastAsia="zh-CN"/>
        </w:rPr>
      </w:pPr>
      <w:r>
        <w:rPr>
          <w:b/>
          <w:i/>
          <w:iCs/>
          <w:sz w:val="21"/>
          <w:szCs w:val="21"/>
          <w:lang w:val="en-GB" w:eastAsia="zh-CN"/>
        </w:rPr>
        <w:t>Proposal 10: The number of midambles is based on the TBS</w:t>
      </w:r>
      <w:r w:rsidR="00DE3879">
        <w:rPr>
          <w:b/>
          <w:i/>
          <w:iCs/>
          <w:sz w:val="21"/>
          <w:szCs w:val="21"/>
          <w:lang w:val="en-GB" w:eastAsia="zh-CN"/>
        </w:rPr>
        <w:t xml:space="preserve"> for D2R transmission</w:t>
      </w:r>
      <w:r>
        <w:rPr>
          <w:b/>
          <w:i/>
          <w:iCs/>
          <w:sz w:val="21"/>
          <w:szCs w:val="21"/>
          <w:lang w:val="en-GB" w:eastAsia="zh-CN"/>
        </w:rPr>
        <w:t>.</w:t>
      </w:r>
    </w:p>
    <w:p w14:paraId="44FE985A" w14:textId="77777777" w:rsidR="00770076" w:rsidRPr="00770076" w:rsidRDefault="00770076" w:rsidP="00770076">
      <w:pPr>
        <w:pStyle w:val="aff1"/>
        <w:numPr>
          <w:ilvl w:val="0"/>
          <w:numId w:val="16"/>
        </w:numPr>
        <w:overflowPunct/>
        <w:autoSpaceDE/>
        <w:autoSpaceDN/>
        <w:adjustRightInd/>
        <w:snapToGrid w:val="0"/>
        <w:spacing w:after="120" w:line="280" w:lineRule="atLeast"/>
        <w:ind w:firstLineChars="0"/>
        <w:jc w:val="both"/>
        <w:textAlignment w:val="auto"/>
        <w:rPr>
          <w:b/>
          <w:i/>
          <w:iCs/>
          <w:sz w:val="21"/>
          <w:szCs w:val="21"/>
          <w:lang w:val="en-GB" w:eastAsia="zh-CN"/>
        </w:rPr>
      </w:pPr>
      <w:r w:rsidRPr="009447D6">
        <w:rPr>
          <w:b/>
          <w:i/>
          <w:iCs/>
          <w:sz w:val="21"/>
          <w:szCs w:val="21"/>
          <w:lang w:val="en-GB" w:eastAsia="zh-CN"/>
        </w:rPr>
        <w:t xml:space="preserve">FFS: the detailed </w:t>
      </w:r>
      <w:r>
        <w:rPr>
          <w:b/>
          <w:i/>
          <w:iCs/>
          <w:sz w:val="21"/>
          <w:szCs w:val="21"/>
          <w:lang w:val="en-GB" w:eastAsia="zh-CN"/>
        </w:rPr>
        <w:t>midamble</w:t>
      </w:r>
      <w:r w:rsidRPr="009447D6">
        <w:rPr>
          <w:b/>
          <w:i/>
          <w:iCs/>
          <w:sz w:val="21"/>
          <w:szCs w:val="21"/>
          <w:lang w:val="en-GB" w:eastAsia="zh-CN"/>
        </w:rPr>
        <w:t xml:space="preserve"> pattern.</w:t>
      </w:r>
    </w:p>
    <w:p w14:paraId="762784B7" w14:textId="77777777" w:rsidR="00853701" w:rsidRDefault="003F7D6B">
      <w:pPr>
        <w:pStyle w:val="1"/>
      </w:pPr>
      <w:r>
        <w:rPr>
          <w:rFonts w:hint="eastAsia"/>
        </w:rPr>
        <w:t>C</w:t>
      </w:r>
      <w:r>
        <w:t>onclusions</w:t>
      </w:r>
    </w:p>
    <w:p w14:paraId="651B6062" w14:textId="77777777" w:rsidR="00853701" w:rsidRDefault="003F7D6B">
      <w:pPr>
        <w:pStyle w:val="ad"/>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w:t>
      </w:r>
      <w:r>
        <w:rPr>
          <w:sz w:val="21"/>
          <w:szCs w:val="21"/>
          <w:lang w:val="en-US" w:eastAsia="zh-CN"/>
        </w:rPr>
        <w:t>have the following proposals</w:t>
      </w:r>
      <w:r>
        <w:rPr>
          <w:sz w:val="21"/>
          <w:szCs w:val="21"/>
          <w:lang w:eastAsia="zh-CN"/>
        </w:rPr>
        <w:t>:</w:t>
      </w:r>
    </w:p>
    <w:p w14:paraId="664D6BD6" w14:textId="77777777" w:rsidR="00853701" w:rsidRDefault="003F7D6B">
      <w:pPr>
        <w:rPr>
          <w:b/>
          <w:i/>
          <w:iCs/>
          <w:szCs w:val="21"/>
          <w:lang w:val="en-GB"/>
        </w:rPr>
      </w:pPr>
      <w:r>
        <w:rPr>
          <w:b/>
          <w:i/>
          <w:iCs/>
          <w:szCs w:val="21"/>
          <w:lang w:val="en-GB"/>
        </w:rPr>
        <w:t>Proposal 1: For start-indicator part design, we support energy/edge detection-based ON-OFF transmission.</w:t>
      </w:r>
    </w:p>
    <w:p w14:paraId="432EE196" w14:textId="77777777" w:rsidR="00853701" w:rsidRDefault="003F7D6B">
      <w:pPr>
        <w:rPr>
          <w:b/>
          <w:i/>
          <w:iCs/>
          <w:szCs w:val="21"/>
          <w:lang w:val="en-GB"/>
        </w:rPr>
      </w:pPr>
      <w:r>
        <w:rPr>
          <w:b/>
          <w:i/>
          <w:iCs/>
          <w:szCs w:val="21"/>
          <w:lang w:val="en-GB"/>
        </w:rPr>
        <w:t>Proposal 2: Support variable duration of the clock-acquisition part for different M values.</w:t>
      </w:r>
    </w:p>
    <w:p w14:paraId="78910018" w14:textId="77777777" w:rsidR="0047616A" w:rsidRDefault="0047616A" w:rsidP="0047616A">
      <w:pPr>
        <w:autoSpaceDN/>
        <w:snapToGrid w:val="0"/>
        <w:spacing w:before="100" w:beforeAutospacing="1" w:after="120" w:line="280" w:lineRule="atLeast"/>
        <w:jc w:val="both"/>
        <w:rPr>
          <w:b/>
          <w:i/>
          <w:iCs/>
          <w:sz w:val="21"/>
          <w:szCs w:val="21"/>
          <w:lang w:eastAsia="zh-CN"/>
        </w:rPr>
      </w:pPr>
      <w:r w:rsidRPr="0047616A">
        <w:rPr>
          <w:b/>
          <w:i/>
          <w:iCs/>
          <w:sz w:val="21"/>
          <w:szCs w:val="21"/>
          <w:lang w:eastAsia="zh-CN"/>
        </w:rPr>
        <w:t>Proposal 3: Prioritize TBS information via implicit/explicit L1 R2D control information to indicate the end of PRDCH transmission.</w:t>
      </w:r>
      <w:r w:rsidRPr="0047616A">
        <w:rPr>
          <w:rFonts w:hint="eastAsia"/>
          <w:b/>
          <w:i/>
          <w:iCs/>
          <w:sz w:val="21"/>
          <w:szCs w:val="21"/>
          <w:lang w:eastAsia="zh-CN"/>
        </w:rPr>
        <w:t xml:space="preserve"> </w:t>
      </w:r>
      <w:r>
        <w:rPr>
          <w:rFonts w:hint="eastAsia"/>
          <w:b/>
          <w:i/>
          <w:iCs/>
          <w:sz w:val="21"/>
          <w:szCs w:val="21"/>
          <w:lang w:eastAsia="zh-CN"/>
        </w:rPr>
        <w:t xml:space="preserve"> </w:t>
      </w:r>
      <w:r>
        <w:rPr>
          <w:b/>
          <w:i/>
          <w:iCs/>
          <w:sz w:val="21"/>
          <w:szCs w:val="21"/>
          <w:lang w:eastAsia="zh-CN"/>
        </w:rPr>
        <w:t xml:space="preserve">                                                                    </w:t>
      </w:r>
    </w:p>
    <w:p w14:paraId="6DBD994B" w14:textId="77777777" w:rsidR="0047616A" w:rsidRPr="0047616A" w:rsidRDefault="0047616A" w:rsidP="0047616A">
      <w:pPr>
        <w:pStyle w:val="aff1"/>
        <w:numPr>
          <w:ilvl w:val="0"/>
          <w:numId w:val="20"/>
        </w:numPr>
        <w:autoSpaceDN/>
        <w:snapToGrid w:val="0"/>
        <w:spacing w:before="100" w:beforeAutospacing="1" w:after="120" w:line="280" w:lineRule="atLeast"/>
        <w:ind w:firstLineChars="0"/>
        <w:jc w:val="both"/>
        <w:rPr>
          <w:b/>
          <w:i/>
          <w:iCs/>
          <w:sz w:val="21"/>
          <w:szCs w:val="21"/>
          <w:lang w:eastAsia="zh-CN"/>
        </w:rPr>
      </w:pPr>
      <w:r w:rsidRPr="0047616A">
        <w:rPr>
          <w:b/>
          <w:i/>
          <w:iCs/>
          <w:sz w:val="21"/>
          <w:szCs w:val="21"/>
          <w:lang w:eastAsia="zh-CN"/>
        </w:rPr>
        <w:t xml:space="preserve">If the TBS information is unavailable, a postamble is needed. </w:t>
      </w:r>
    </w:p>
    <w:p w14:paraId="1DAEC6C3" w14:textId="77777777" w:rsidR="0047616A" w:rsidRPr="0047616A" w:rsidRDefault="0047616A" w:rsidP="0047616A">
      <w:pPr>
        <w:numPr>
          <w:ilvl w:val="0"/>
          <w:numId w:val="20"/>
        </w:numPr>
        <w:autoSpaceDN/>
        <w:snapToGrid w:val="0"/>
        <w:spacing w:before="100" w:beforeAutospacing="1" w:after="120" w:line="280" w:lineRule="atLeast"/>
        <w:jc w:val="both"/>
        <w:rPr>
          <w:b/>
          <w:i/>
          <w:iCs/>
          <w:sz w:val="21"/>
          <w:szCs w:val="21"/>
          <w:lang w:eastAsia="zh-CN"/>
        </w:rPr>
      </w:pPr>
      <w:r w:rsidRPr="0047616A">
        <w:rPr>
          <w:b/>
          <w:i/>
          <w:sz w:val="21"/>
          <w:szCs w:val="21"/>
          <w:lang w:eastAsia="zh-CN"/>
        </w:rPr>
        <w:t>FFS: TBS related information.</w:t>
      </w:r>
    </w:p>
    <w:p w14:paraId="550BEBB3" w14:textId="77777777" w:rsidR="0047616A" w:rsidRDefault="0047616A" w:rsidP="0047616A">
      <w:pPr>
        <w:autoSpaceDN/>
        <w:snapToGrid w:val="0"/>
        <w:spacing w:after="120" w:line="280" w:lineRule="atLeast"/>
        <w:jc w:val="both"/>
        <w:rPr>
          <w:b/>
          <w:i/>
          <w:iCs/>
          <w:sz w:val="21"/>
          <w:szCs w:val="21"/>
          <w:lang w:eastAsia="zh-CN"/>
        </w:rPr>
      </w:pPr>
      <w:r>
        <w:rPr>
          <w:b/>
          <w:i/>
          <w:iCs/>
          <w:sz w:val="21"/>
          <w:szCs w:val="21"/>
        </w:rPr>
        <w:t>Proposal 4: Consider m-sequence, Golay Sequence, Walsh Sequence, and their combinations for the preamble design in D2R transmission as a starting point.</w:t>
      </w:r>
    </w:p>
    <w:p w14:paraId="455E0918" w14:textId="77777777" w:rsidR="000F6788" w:rsidRPr="0047616A" w:rsidRDefault="0047616A" w:rsidP="0047616A">
      <w:pPr>
        <w:pStyle w:val="15"/>
        <w:numPr>
          <w:ilvl w:val="0"/>
          <w:numId w:val="21"/>
        </w:numPr>
        <w:autoSpaceDN/>
        <w:snapToGrid w:val="0"/>
        <w:spacing w:after="120" w:line="280" w:lineRule="atLeast"/>
        <w:ind w:firstLineChars="0"/>
        <w:jc w:val="both"/>
        <w:rPr>
          <w:b/>
          <w:i/>
          <w:iCs/>
          <w:sz w:val="21"/>
          <w:szCs w:val="21"/>
        </w:rPr>
      </w:pPr>
      <w:r>
        <w:rPr>
          <w:b/>
          <w:i/>
          <w:iCs/>
          <w:sz w:val="21"/>
          <w:szCs w:val="21"/>
        </w:rPr>
        <w:t>FFS: the detailed sequence pattern.</w:t>
      </w:r>
    </w:p>
    <w:p w14:paraId="438FBA1B" w14:textId="77777777" w:rsidR="000F6788" w:rsidRDefault="000F6788" w:rsidP="000F6788">
      <w:pPr>
        <w:rPr>
          <w:sz w:val="24"/>
          <w:szCs w:val="24"/>
        </w:rPr>
      </w:pPr>
      <w:r>
        <w:rPr>
          <w:b/>
          <w:i/>
          <w:iCs/>
          <w:sz w:val="21"/>
          <w:szCs w:val="21"/>
        </w:rPr>
        <w:t>Proposal 5: The preamble length in D2R transmission can be set as 16 bits or 32 bits as a starting point.</w:t>
      </w:r>
    </w:p>
    <w:p w14:paraId="7BE37638" w14:textId="77777777" w:rsidR="000F6788" w:rsidRPr="000F6788" w:rsidRDefault="000F6788" w:rsidP="000F6788">
      <w:pPr>
        <w:spacing w:before="100" w:beforeAutospacing="1"/>
        <w:jc w:val="both"/>
        <w:rPr>
          <w:b/>
          <w:i/>
          <w:iCs/>
          <w:sz w:val="21"/>
          <w:szCs w:val="21"/>
          <w:lang w:eastAsia="zh-CN"/>
        </w:rPr>
      </w:pPr>
      <w:r w:rsidRPr="000F6788">
        <w:rPr>
          <w:b/>
          <w:i/>
          <w:iCs/>
          <w:sz w:val="21"/>
          <w:szCs w:val="21"/>
          <w:lang w:eastAsia="zh-CN"/>
        </w:rPr>
        <w:t>Proposal 6: S</w:t>
      </w:r>
      <w:r w:rsidRPr="000F6788">
        <w:rPr>
          <w:rFonts w:hint="eastAsia"/>
          <w:b/>
          <w:i/>
          <w:iCs/>
          <w:sz w:val="21"/>
          <w:szCs w:val="21"/>
          <w:lang w:eastAsia="zh-CN"/>
        </w:rPr>
        <w:t>upport</w:t>
      </w:r>
      <w:r w:rsidRPr="000F6788">
        <w:rPr>
          <w:b/>
          <w:i/>
          <w:iCs/>
          <w:sz w:val="21"/>
          <w:szCs w:val="21"/>
          <w:lang w:eastAsia="zh-CN"/>
        </w:rPr>
        <w:t xml:space="preserve"> D2R postamble to indicate the end of PDRCH transmission.</w:t>
      </w:r>
    </w:p>
    <w:p w14:paraId="603B4F6F" w14:textId="77777777" w:rsidR="000F6788" w:rsidRPr="000F6788" w:rsidRDefault="000F6788" w:rsidP="000F6788">
      <w:pPr>
        <w:autoSpaceDN/>
        <w:snapToGrid w:val="0"/>
        <w:spacing w:before="100" w:beforeAutospacing="1" w:after="120" w:line="280" w:lineRule="atLeast"/>
        <w:jc w:val="both"/>
        <w:rPr>
          <w:b/>
          <w:i/>
          <w:iCs/>
          <w:sz w:val="21"/>
          <w:szCs w:val="21"/>
          <w:lang w:eastAsia="zh-CN"/>
        </w:rPr>
      </w:pPr>
      <w:r w:rsidRPr="000F6788">
        <w:rPr>
          <w:b/>
          <w:i/>
          <w:iCs/>
          <w:sz w:val="21"/>
          <w:szCs w:val="21"/>
          <w:lang w:eastAsia="zh-CN"/>
        </w:rPr>
        <w:t>Proposal 7: Consider m-sequence, Golay Sequence, Walsh Sequence, and their combinations for the postamble design in D2R transmission as a starting point.</w:t>
      </w:r>
    </w:p>
    <w:p w14:paraId="5E63305C" w14:textId="77777777" w:rsidR="000F6788" w:rsidRPr="000F6788" w:rsidRDefault="000F6788" w:rsidP="000F6788">
      <w:pPr>
        <w:spacing w:before="100" w:beforeAutospacing="1"/>
        <w:rPr>
          <w:sz w:val="24"/>
          <w:szCs w:val="24"/>
          <w:lang w:eastAsia="zh-CN"/>
        </w:rPr>
      </w:pPr>
      <w:r w:rsidRPr="000F6788">
        <w:rPr>
          <w:b/>
          <w:i/>
          <w:iCs/>
          <w:sz w:val="21"/>
          <w:szCs w:val="21"/>
          <w:lang w:eastAsia="zh-CN"/>
        </w:rPr>
        <w:t>Proposal 8: The length of the postamble in D2R transmission can be set to one of the following values: {4,6,8,16,32}.</w:t>
      </w:r>
    </w:p>
    <w:p w14:paraId="1E432DDD" w14:textId="77777777" w:rsidR="000F6788" w:rsidRPr="000F6788" w:rsidRDefault="000F6788" w:rsidP="000F6788">
      <w:pPr>
        <w:spacing w:before="100" w:beforeAutospacing="1" w:line="240" w:lineRule="atLeast"/>
        <w:rPr>
          <w:b/>
          <w:i/>
          <w:iCs/>
          <w:sz w:val="21"/>
          <w:szCs w:val="21"/>
          <w:lang w:eastAsia="zh-CN"/>
        </w:rPr>
      </w:pPr>
      <w:r w:rsidRPr="000F6788">
        <w:rPr>
          <w:b/>
          <w:i/>
          <w:iCs/>
          <w:sz w:val="21"/>
          <w:szCs w:val="21"/>
          <w:lang w:eastAsia="zh-CN"/>
        </w:rPr>
        <w:t>Proposal 9: In D2R transmission, support to add m</w:t>
      </w:r>
      <w:r w:rsidRPr="000F6788">
        <w:rPr>
          <w:rFonts w:hint="eastAsia"/>
          <w:b/>
          <w:i/>
          <w:iCs/>
          <w:sz w:val="21"/>
          <w:szCs w:val="21"/>
          <w:lang w:eastAsia="zh-CN"/>
        </w:rPr>
        <w:t>idamble</w:t>
      </w:r>
      <w:r w:rsidRPr="000F6788">
        <w:rPr>
          <w:b/>
          <w:i/>
          <w:iCs/>
          <w:sz w:val="21"/>
          <w:szCs w:val="21"/>
          <w:lang w:eastAsia="zh-CN"/>
        </w:rPr>
        <w:t>(s) when the TBS of the PDRCH is large.</w:t>
      </w:r>
    </w:p>
    <w:p w14:paraId="1243351B" w14:textId="77777777" w:rsidR="000F6788" w:rsidRPr="000F6788" w:rsidRDefault="000F6788" w:rsidP="000F6788">
      <w:pPr>
        <w:spacing w:before="100" w:beforeAutospacing="1" w:line="240" w:lineRule="atLeast"/>
        <w:rPr>
          <w:b/>
          <w:i/>
          <w:iCs/>
          <w:sz w:val="21"/>
          <w:szCs w:val="21"/>
          <w:lang w:eastAsia="zh-CN"/>
        </w:rPr>
      </w:pPr>
      <w:r w:rsidRPr="000F6788">
        <w:rPr>
          <w:b/>
          <w:i/>
          <w:iCs/>
          <w:sz w:val="21"/>
          <w:szCs w:val="21"/>
          <w:lang w:eastAsia="zh-CN"/>
        </w:rPr>
        <w:t>Proposal 10: The number of midambles is based on the TBS for D2R transmission.</w:t>
      </w:r>
    </w:p>
    <w:p w14:paraId="3758FAAA" w14:textId="77777777" w:rsidR="00853701" w:rsidRPr="000F6788" w:rsidRDefault="000F6788" w:rsidP="000F6788">
      <w:pPr>
        <w:numPr>
          <w:ilvl w:val="0"/>
          <w:numId w:val="19"/>
        </w:numPr>
        <w:autoSpaceDN/>
        <w:snapToGrid w:val="0"/>
        <w:spacing w:before="100" w:beforeAutospacing="1" w:after="120" w:line="280" w:lineRule="atLeast"/>
        <w:jc w:val="both"/>
        <w:rPr>
          <w:b/>
          <w:i/>
          <w:iCs/>
          <w:sz w:val="21"/>
          <w:szCs w:val="21"/>
          <w:lang w:eastAsia="zh-CN"/>
        </w:rPr>
      </w:pPr>
      <w:r w:rsidRPr="000F6788">
        <w:rPr>
          <w:b/>
          <w:i/>
          <w:iCs/>
          <w:sz w:val="21"/>
          <w:szCs w:val="21"/>
          <w:lang w:eastAsia="zh-CN"/>
        </w:rPr>
        <w:t>FFS: the detailed midamble pattern.</w:t>
      </w:r>
    </w:p>
    <w:p w14:paraId="6B952BE3" w14:textId="77777777" w:rsidR="00853701" w:rsidRDefault="003F7D6B">
      <w:pPr>
        <w:pStyle w:val="1"/>
      </w:pPr>
      <w:r>
        <w:lastRenderedPageBreak/>
        <w:t>References</w:t>
      </w:r>
    </w:p>
    <w:p w14:paraId="54C1A564" w14:textId="77777777" w:rsidR="00853701" w:rsidRDefault="003F7D6B">
      <w:pPr>
        <w:numPr>
          <w:ilvl w:val="0"/>
          <w:numId w:val="15"/>
        </w:numPr>
        <w:rPr>
          <w:sz w:val="21"/>
          <w:szCs w:val="21"/>
          <w:lang w:eastAsia="zh-CN"/>
        </w:rPr>
      </w:pPr>
      <w:bookmarkStart w:id="8" w:name="_Ref157174425"/>
      <w:bookmarkStart w:id="9" w:name="_Ref149665123"/>
      <w:r>
        <w:rPr>
          <w:sz w:val="21"/>
          <w:szCs w:val="21"/>
          <w:lang w:eastAsia="zh-CN"/>
        </w:rPr>
        <w:t>RP-243326, New Work Item: Solutions for Ambient IoT (Internet of Things) in NR, Huawei, 3GPP TSG RAN Meeting #106, Madrid, Spain, December 9-12, 2024.</w:t>
      </w:r>
      <w:bookmarkEnd w:id="8"/>
    </w:p>
    <w:p w14:paraId="23F2C5F8" w14:textId="77777777" w:rsidR="00853701" w:rsidRDefault="003F7D6B">
      <w:pPr>
        <w:numPr>
          <w:ilvl w:val="0"/>
          <w:numId w:val="15"/>
        </w:numPr>
        <w:rPr>
          <w:sz w:val="21"/>
          <w:szCs w:val="21"/>
          <w:lang w:eastAsia="zh-CN"/>
        </w:rPr>
      </w:pPr>
      <w:bookmarkStart w:id="10" w:name="_Ref157694010"/>
      <w:r>
        <w:rPr>
          <w:sz w:val="21"/>
          <w:szCs w:val="21"/>
          <w:lang w:eastAsia="zh-CN"/>
        </w:rPr>
        <w:t>3GPP TR 38.769, Study on solutions for ambient IoT (Internet of Things) (Release 19) V2.0.0, D</w:t>
      </w:r>
      <w:r>
        <w:rPr>
          <w:rFonts w:hint="eastAsia"/>
          <w:sz w:val="21"/>
          <w:szCs w:val="21"/>
          <w:lang w:eastAsia="zh-CN"/>
        </w:rPr>
        <w:t>ec</w:t>
      </w:r>
      <w:r>
        <w:rPr>
          <w:sz w:val="21"/>
          <w:szCs w:val="21"/>
          <w:lang w:eastAsia="zh-CN"/>
        </w:rPr>
        <w:t>ember 2024.</w:t>
      </w:r>
      <w:bookmarkEnd w:id="9"/>
      <w:bookmarkEnd w:id="10"/>
    </w:p>
    <w:sectPr w:rsidR="00853701">
      <w:foot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A2F2" w14:textId="77777777" w:rsidR="00957D76" w:rsidRDefault="00957D76">
      <w:pPr>
        <w:spacing w:after="0"/>
      </w:pPr>
      <w:r>
        <w:separator/>
      </w:r>
    </w:p>
  </w:endnote>
  <w:endnote w:type="continuationSeparator" w:id="0">
    <w:p w14:paraId="7C417ADA" w14:textId="77777777" w:rsidR="00957D76" w:rsidRDefault="00957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B179" w14:textId="77777777" w:rsidR="00853701" w:rsidRDefault="003F7D6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616A">
      <w:rPr>
        <w:rFonts w:ascii="Arial" w:hAnsi="Arial" w:cs="Arial"/>
        <w:b/>
        <w:noProof/>
        <w:sz w:val="18"/>
        <w:szCs w:val="18"/>
      </w:rPr>
      <w:t>7</w:t>
    </w:r>
    <w:r>
      <w:rPr>
        <w:rFonts w:ascii="Arial" w:hAnsi="Arial" w:cs="Arial"/>
        <w:b/>
        <w:sz w:val="18"/>
        <w:szCs w:val="18"/>
      </w:rPr>
      <w:fldChar w:fldCharType="end"/>
    </w:r>
  </w:p>
  <w:p w14:paraId="41A3474C" w14:textId="77777777" w:rsidR="00853701" w:rsidRDefault="003F7D6B">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A75B" w14:textId="77777777" w:rsidR="00957D76" w:rsidRDefault="00957D76">
      <w:pPr>
        <w:spacing w:after="0"/>
      </w:pPr>
      <w:r>
        <w:separator/>
      </w:r>
    </w:p>
  </w:footnote>
  <w:footnote w:type="continuationSeparator" w:id="0">
    <w:p w14:paraId="2567D5B5" w14:textId="77777777" w:rsidR="00957D76" w:rsidRDefault="00957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62A05E1"/>
    <w:multiLevelType w:val="multilevel"/>
    <w:tmpl w:val="7A54764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D11C43"/>
    <w:multiLevelType w:val="multilevel"/>
    <w:tmpl w:val="1DD11C43"/>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numFmt w:val="decimal"/>
      <w:pStyle w:val="2"/>
      <w:lvlText w:val="%1.%2    "/>
      <w:lvlJc w:val="left"/>
      <w:pPr>
        <w:ind w:left="225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1C50B6A"/>
    <w:multiLevelType w:val="multilevel"/>
    <w:tmpl w:val="0BD8DA7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EE4DE4"/>
    <w:multiLevelType w:val="multilevel"/>
    <w:tmpl w:val="F3F0D67C"/>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E17FD9"/>
    <w:multiLevelType w:val="hybridMultilevel"/>
    <w:tmpl w:val="EB3AD5E0"/>
    <w:lvl w:ilvl="0" w:tplc="60480D8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7F4"/>
    <w:multiLevelType w:val="multilevel"/>
    <w:tmpl w:val="9FE8FC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D5249F"/>
    <w:multiLevelType w:val="multilevel"/>
    <w:tmpl w:val="60481D1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8609378">
    <w:abstractNumId w:val="4"/>
  </w:num>
  <w:num w:numId="2" w16cid:durableId="1516384507">
    <w:abstractNumId w:val="14"/>
  </w:num>
  <w:num w:numId="3" w16cid:durableId="1576696086">
    <w:abstractNumId w:val="1"/>
  </w:num>
  <w:num w:numId="4" w16cid:durableId="735470629">
    <w:abstractNumId w:val="13"/>
  </w:num>
  <w:num w:numId="5" w16cid:durableId="85813623">
    <w:abstractNumId w:val="12"/>
  </w:num>
  <w:num w:numId="6" w16cid:durableId="1674146311">
    <w:abstractNumId w:val="7"/>
  </w:num>
  <w:num w:numId="7" w16cid:durableId="36047183">
    <w:abstractNumId w:val="6"/>
  </w:num>
  <w:num w:numId="8" w16cid:durableId="518009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376662488">
    <w:abstractNumId w:val="9"/>
  </w:num>
  <w:num w:numId="10" w16cid:durableId="719522948">
    <w:abstractNumId w:val="16"/>
  </w:num>
  <w:num w:numId="11" w16cid:durableId="982780972">
    <w:abstractNumId w:val="10"/>
  </w:num>
  <w:num w:numId="12" w16cid:durableId="1416439986">
    <w:abstractNumId w:val="11"/>
  </w:num>
  <w:num w:numId="13" w16cid:durableId="1480804291">
    <w:abstractNumId w:val="3"/>
  </w:num>
  <w:num w:numId="14" w16cid:durableId="1994144491">
    <w:abstractNumId w:val="17"/>
  </w:num>
  <w:num w:numId="15" w16cid:durableId="1347638247">
    <w:abstractNumId w:val="15"/>
  </w:num>
  <w:num w:numId="16" w16cid:durableId="861826206">
    <w:abstractNumId w:val="18"/>
  </w:num>
  <w:num w:numId="17" w16cid:durableId="1342972119">
    <w:abstractNumId w:val="19"/>
  </w:num>
  <w:num w:numId="18" w16cid:durableId="2023117885">
    <w:abstractNumId w:val="20"/>
  </w:num>
  <w:num w:numId="19" w16cid:durableId="1305352412">
    <w:abstractNumId w:val="2"/>
  </w:num>
  <w:num w:numId="20" w16cid:durableId="1705640929">
    <w:abstractNumId w:val="8"/>
  </w:num>
  <w:num w:numId="21" w16cid:durableId="12297244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15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A6A"/>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5EB"/>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38"/>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896"/>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6BA"/>
    <w:rsid w:val="00030777"/>
    <w:rsid w:val="00030AA0"/>
    <w:rsid w:val="00030D11"/>
    <w:rsid w:val="00030E21"/>
    <w:rsid w:val="0003104B"/>
    <w:rsid w:val="00031159"/>
    <w:rsid w:val="000311F8"/>
    <w:rsid w:val="00031320"/>
    <w:rsid w:val="0003169E"/>
    <w:rsid w:val="0003202B"/>
    <w:rsid w:val="0003234E"/>
    <w:rsid w:val="00032486"/>
    <w:rsid w:val="00032601"/>
    <w:rsid w:val="00032651"/>
    <w:rsid w:val="00032803"/>
    <w:rsid w:val="000328DE"/>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8A0"/>
    <w:rsid w:val="000459C5"/>
    <w:rsid w:val="00045BFE"/>
    <w:rsid w:val="00045F36"/>
    <w:rsid w:val="0004666A"/>
    <w:rsid w:val="0004669A"/>
    <w:rsid w:val="000466EC"/>
    <w:rsid w:val="000468CC"/>
    <w:rsid w:val="00046A92"/>
    <w:rsid w:val="00046AA7"/>
    <w:rsid w:val="00046C57"/>
    <w:rsid w:val="00046E6B"/>
    <w:rsid w:val="00046E70"/>
    <w:rsid w:val="00046F02"/>
    <w:rsid w:val="00046F44"/>
    <w:rsid w:val="000472FE"/>
    <w:rsid w:val="000474F1"/>
    <w:rsid w:val="000475A8"/>
    <w:rsid w:val="000478E7"/>
    <w:rsid w:val="00047A1F"/>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0AB"/>
    <w:rsid w:val="0005413D"/>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33"/>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D7"/>
    <w:rsid w:val="0007128D"/>
    <w:rsid w:val="00071477"/>
    <w:rsid w:val="00071944"/>
    <w:rsid w:val="000719B7"/>
    <w:rsid w:val="000719F4"/>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487"/>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6D"/>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4EF"/>
    <w:rsid w:val="000C56D6"/>
    <w:rsid w:val="000C5818"/>
    <w:rsid w:val="000C585F"/>
    <w:rsid w:val="000C5B34"/>
    <w:rsid w:val="000C624A"/>
    <w:rsid w:val="000C646D"/>
    <w:rsid w:val="000C6B35"/>
    <w:rsid w:val="000C6EB8"/>
    <w:rsid w:val="000C6FEE"/>
    <w:rsid w:val="000C7002"/>
    <w:rsid w:val="000C7027"/>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CEC"/>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88"/>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60"/>
    <w:rsid w:val="001339C0"/>
    <w:rsid w:val="00133A40"/>
    <w:rsid w:val="0013415F"/>
    <w:rsid w:val="00134183"/>
    <w:rsid w:val="00134482"/>
    <w:rsid w:val="001344A3"/>
    <w:rsid w:val="00134C89"/>
    <w:rsid w:val="00134F99"/>
    <w:rsid w:val="00135024"/>
    <w:rsid w:val="00135142"/>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09B"/>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362"/>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0AF"/>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E65"/>
    <w:rsid w:val="0018630E"/>
    <w:rsid w:val="00186401"/>
    <w:rsid w:val="00186749"/>
    <w:rsid w:val="00186A14"/>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29"/>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85"/>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505"/>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44"/>
    <w:rsid w:val="001E1A8E"/>
    <w:rsid w:val="001E1C38"/>
    <w:rsid w:val="001E2079"/>
    <w:rsid w:val="001E2196"/>
    <w:rsid w:val="001E21EE"/>
    <w:rsid w:val="001E22B4"/>
    <w:rsid w:val="001E2317"/>
    <w:rsid w:val="001E23BC"/>
    <w:rsid w:val="001E2651"/>
    <w:rsid w:val="001E28FD"/>
    <w:rsid w:val="001E2B12"/>
    <w:rsid w:val="001E2B8B"/>
    <w:rsid w:val="001E2C61"/>
    <w:rsid w:val="001E3257"/>
    <w:rsid w:val="001E3784"/>
    <w:rsid w:val="001E3D88"/>
    <w:rsid w:val="001E40A5"/>
    <w:rsid w:val="001E4349"/>
    <w:rsid w:val="001E46A9"/>
    <w:rsid w:val="001E472B"/>
    <w:rsid w:val="001E4735"/>
    <w:rsid w:val="001E48A5"/>
    <w:rsid w:val="001E48DF"/>
    <w:rsid w:val="001E4AD2"/>
    <w:rsid w:val="001E4BAC"/>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54"/>
    <w:rsid w:val="001F1BCE"/>
    <w:rsid w:val="001F1C4B"/>
    <w:rsid w:val="001F1C60"/>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D6"/>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C8C"/>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789"/>
    <w:rsid w:val="00215847"/>
    <w:rsid w:val="00215AB1"/>
    <w:rsid w:val="00215CCC"/>
    <w:rsid w:val="00216033"/>
    <w:rsid w:val="002160CE"/>
    <w:rsid w:val="002161CC"/>
    <w:rsid w:val="0021678D"/>
    <w:rsid w:val="002168CE"/>
    <w:rsid w:val="00216A1E"/>
    <w:rsid w:val="00216C4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8E9"/>
    <w:rsid w:val="00222A7A"/>
    <w:rsid w:val="00222A92"/>
    <w:rsid w:val="00222C86"/>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596"/>
    <w:rsid w:val="0022762B"/>
    <w:rsid w:val="0022796D"/>
    <w:rsid w:val="00227973"/>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2F"/>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EEB"/>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D93"/>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AB4"/>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AE5"/>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AAF"/>
    <w:rsid w:val="00272BC2"/>
    <w:rsid w:val="00272D5C"/>
    <w:rsid w:val="00273B29"/>
    <w:rsid w:val="00273C90"/>
    <w:rsid w:val="00274047"/>
    <w:rsid w:val="00274119"/>
    <w:rsid w:val="002741E2"/>
    <w:rsid w:val="002747F8"/>
    <w:rsid w:val="0027490E"/>
    <w:rsid w:val="00274A03"/>
    <w:rsid w:val="00274AFD"/>
    <w:rsid w:val="00274E07"/>
    <w:rsid w:val="002750AD"/>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18"/>
    <w:rsid w:val="00285AF4"/>
    <w:rsid w:val="00285B20"/>
    <w:rsid w:val="00285E0A"/>
    <w:rsid w:val="0028680C"/>
    <w:rsid w:val="002868B1"/>
    <w:rsid w:val="00286910"/>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54"/>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B43"/>
    <w:rsid w:val="002A0038"/>
    <w:rsid w:val="002A0274"/>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16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2BE6"/>
    <w:rsid w:val="002C3365"/>
    <w:rsid w:val="002C34C0"/>
    <w:rsid w:val="002C34CE"/>
    <w:rsid w:val="002C3920"/>
    <w:rsid w:val="002C39A9"/>
    <w:rsid w:val="002C3A83"/>
    <w:rsid w:val="002C3AED"/>
    <w:rsid w:val="002C404C"/>
    <w:rsid w:val="002C41AA"/>
    <w:rsid w:val="002C42DB"/>
    <w:rsid w:val="002C4ADC"/>
    <w:rsid w:val="002C4BB6"/>
    <w:rsid w:val="002C4C70"/>
    <w:rsid w:val="002C4F73"/>
    <w:rsid w:val="002C5371"/>
    <w:rsid w:val="002C59A9"/>
    <w:rsid w:val="002C5DE8"/>
    <w:rsid w:val="002C60B8"/>
    <w:rsid w:val="002C6275"/>
    <w:rsid w:val="002C62BD"/>
    <w:rsid w:val="002C6577"/>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1D3"/>
    <w:rsid w:val="002D1367"/>
    <w:rsid w:val="002D13C5"/>
    <w:rsid w:val="002D1664"/>
    <w:rsid w:val="002D1A66"/>
    <w:rsid w:val="002D1C8C"/>
    <w:rsid w:val="002D1D7A"/>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1A0"/>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957"/>
    <w:rsid w:val="002E5D37"/>
    <w:rsid w:val="002E5DBC"/>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E7ED7"/>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899"/>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7CA"/>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6A2"/>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4BD"/>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8EE"/>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AFA"/>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1F1"/>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01"/>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6D79"/>
    <w:rsid w:val="003C7066"/>
    <w:rsid w:val="003C70E5"/>
    <w:rsid w:val="003C71B2"/>
    <w:rsid w:val="003C730D"/>
    <w:rsid w:val="003C748A"/>
    <w:rsid w:val="003C7544"/>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0F"/>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3E0B"/>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6B"/>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B89"/>
    <w:rsid w:val="00402CD8"/>
    <w:rsid w:val="00402F0B"/>
    <w:rsid w:val="004033D5"/>
    <w:rsid w:val="0040379C"/>
    <w:rsid w:val="00403862"/>
    <w:rsid w:val="0040397E"/>
    <w:rsid w:val="00403A3A"/>
    <w:rsid w:val="00403C14"/>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D7B"/>
    <w:rsid w:val="004151EF"/>
    <w:rsid w:val="00415826"/>
    <w:rsid w:val="004158D7"/>
    <w:rsid w:val="00415A8E"/>
    <w:rsid w:val="00415B0F"/>
    <w:rsid w:val="00415D68"/>
    <w:rsid w:val="00415FA6"/>
    <w:rsid w:val="00416091"/>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076"/>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30"/>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4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847"/>
    <w:rsid w:val="00452975"/>
    <w:rsid w:val="00452BC0"/>
    <w:rsid w:val="00452EDF"/>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3"/>
    <w:rsid w:val="004639D6"/>
    <w:rsid w:val="00463E6C"/>
    <w:rsid w:val="0046415B"/>
    <w:rsid w:val="00464842"/>
    <w:rsid w:val="00464871"/>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217"/>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9"/>
    <w:rsid w:val="00476157"/>
    <w:rsid w:val="0047616A"/>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756"/>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A64"/>
    <w:rsid w:val="00491DD8"/>
    <w:rsid w:val="00491FD2"/>
    <w:rsid w:val="0049229A"/>
    <w:rsid w:val="004925AA"/>
    <w:rsid w:val="00492693"/>
    <w:rsid w:val="00492855"/>
    <w:rsid w:val="00492C7F"/>
    <w:rsid w:val="00492F92"/>
    <w:rsid w:val="00492FA8"/>
    <w:rsid w:val="00493391"/>
    <w:rsid w:val="00493752"/>
    <w:rsid w:val="0049392E"/>
    <w:rsid w:val="00493A07"/>
    <w:rsid w:val="00493B45"/>
    <w:rsid w:val="00493B82"/>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3D"/>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9D"/>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0D1"/>
    <w:rsid w:val="004B3204"/>
    <w:rsid w:val="004B3247"/>
    <w:rsid w:val="004B32A0"/>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2B"/>
    <w:rsid w:val="004B74FF"/>
    <w:rsid w:val="004B79BC"/>
    <w:rsid w:val="004B7CAD"/>
    <w:rsid w:val="004C070C"/>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2F"/>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10"/>
    <w:rsid w:val="004C6F93"/>
    <w:rsid w:val="004C7855"/>
    <w:rsid w:val="004C7931"/>
    <w:rsid w:val="004C795A"/>
    <w:rsid w:val="004C7E55"/>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3F96"/>
    <w:rsid w:val="004D40FB"/>
    <w:rsid w:val="004D41B4"/>
    <w:rsid w:val="004D4309"/>
    <w:rsid w:val="004D482E"/>
    <w:rsid w:val="004D4E8C"/>
    <w:rsid w:val="004D5009"/>
    <w:rsid w:val="004D5263"/>
    <w:rsid w:val="004D5399"/>
    <w:rsid w:val="004D5429"/>
    <w:rsid w:val="004D54BF"/>
    <w:rsid w:val="004D56FA"/>
    <w:rsid w:val="004D5AE3"/>
    <w:rsid w:val="004D5C1F"/>
    <w:rsid w:val="004D5C66"/>
    <w:rsid w:val="004D5CE7"/>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833"/>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40D"/>
    <w:rsid w:val="004F4884"/>
    <w:rsid w:val="004F49E3"/>
    <w:rsid w:val="004F5065"/>
    <w:rsid w:val="004F5452"/>
    <w:rsid w:val="004F54C4"/>
    <w:rsid w:val="004F5835"/>
    <w:rsid w:val="004F58D4"/>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5FB"/>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1D"/>
    <w:rsid w:val="00526299"/>
    <w:rsid w:val="00526391"/>
    <w:rsid w:val="00526714"/>
    <w:rsid w:val="00526A3D"/>
    <w:rsid w:val="00526A86"/>
    <w:rsid w:val="00526BFC"/>
    <w:rsid w:val="00526C81"/>
    <w:rsid w:val="00526D3A"/>
    <w:rsid w:val="00526E12"/>
    <w:rsid w:val="005270C1"/>
    <w:rsid w:val="0052717B"/>
    <w:rsid w:val="005272A7"/>
    <w:rsid w:val="005272BD"/>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0B0"/>
    <w:rsid w:val="0053225C"/>
    <w:rsid w:val="00532541"/>
    <w:rsid w:val="005327A1"/>
    <w:rsid w:val="005327E9"/>
    <w:rsid w:val="00532886"/>
    <w:rsid w:val="0053298D"/>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56"/>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F77"/>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04C"/>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D29"/>
    <w:rsid w:val="00590F02"/>
    <w:rsid w:val="005912E7"/>
    <w:rsid w:val="005915A8"/>
    <w:rsid w:val="0059162E"/>
    <w:rsid w:val="00591FA3"/>
    <w:rsid w:val="00592244"/>
    <w:rsid w:val="0059229B"/>
    <w:rsid w:val="00592703"/>
    <w:rsid w:val="00592837"/>
    <w:rsid w:val="0059287A"/>
    <w:rsid w:val="0059291D"/>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CC"/>
    <w:rsid w:val="005A7554"/>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5C69"/>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90"/>
    <w:rsid w:val="005D38DE"/>
    <w:rsid w:val="005D38FD"/>
    <w:rsid w:val="005D3C49"/>
    <w:rsid w:val="005D3D7A"/>
    <w:rsid w:val="005D476C"/>
    <w:rsid w:val="005D499E"/>
    <w:rsid w:val="005D4A5B"/>
    <w:rsid w:val="005D4BC9"/>
    <w:rsid w:val="005D4F49"/>
    <w:rsid w:val="005D5092"/>
    <w:rsid w:val="005D5B38"/>
    <w:rsid w:val="005D5D4F"/>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A71"/>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6D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9E"/>
    <w:rsid w:val="00601AD6"/>
    <w:rsid w:val="00601B3B"/>
    <w:rsid w:val="00602002"/>
    <w:rsid w:val="00602640"/>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FB3"/>
    <w:rsid w:val="00612043"/>
    <w:rsid w:val="00612719"/>
    <w:rsid w:val="006127DA"/>
    <w:rsid w:val="006129DC"/>
    <w:rsid w:val="00612A39"/>
    <w:rsid w:val="00612DC5"/>
    <w:rsid w:val="006130AD"/>
    <w:rsid w:val="006130C0"/>
    <w:rsid w:val="00613147"/>
    <w:rsid w:val="00613364"/>
    <w:rsid w:val="00613396"/>
    <w:rsid w:val="00613425"/>
    <w:rsid w:val="006135A0"/>
    <w:rsid w:val="006138C9"/>
    <w:rsid w:val="006138DE"/>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A56"/>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72D"/>
    <w:rsid w:val="0062484E"/>
    <w:rsid w:val="00624E6A"/>
    <w:rsid w:val="00624FDE"/>
    <w:rsid w:val="00625362"/>
    <w:rsid w:val="0062548C"/>
    <w:rsid w:val="00625528"/>
    <w:rsid w:val="00625556"/>
    <w:rsid w:val="006256A1"/>
    <w:rsid w:val="0062579B"/>
    <w:rsid w:val="006257C9"/>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E1E"/>
    <w:rsid w:val="00632F43"/>
    <w:rsid w:val="006330C4"/>
    <w:rsid w:val="006331EB"/>
    <w:rsid w:val="00633212"/>
    <w:rsid w:val="006332A5"/>
    <w:rsid w:val="00633430"/>
    <w:rsid w:val="00633C99"/>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AD1"/>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215"/>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6E6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B9B"/>
    <w:rsid w:val="00671C04"/>
    <w:rsid w:val="00671FC2"/>
    <w:rsid w:val="0067231E"/>
    <w:rsid w:val="00672A4E"/>
    <w:rsid w:val="00672A6E"/>
    <w:rsid w:val="00672ACA"/>
    <w:rsid w:val="00672F3B"/>
    <w:rsid w:val="00673473"/>
    <w:rsid w:val="00673726"/>
    <w:rsid w:val="00673E0F"/>
    <w:rsid w:val="0067411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6FD"/>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176"/>
    <w:rsid w:val="0069031B"/>
    <w:rsid w:val="00690485"/>
    <w:rsid w:val="0069061F"/>
    <w:rsid w:val="00690795"/>
    <w:rsid w:val="006907D0"/>
    <w:rsid w:val="00690876"/>
    <w:rsid w:val="00690A0F"/>
    <w:rsid w:val="00690A2F"/>
    <w:rsid w:val="00690B30"/>
    <w:rsid w:val="00690FB3"/>
    <w:rsid w:val="0069123B"/>
    <w:rsid w:val="00691677"/>
    <w:rsid w:val="0069196D"/>
    <w:rsid w:val="00691D2F"/>
    <w:rsid w:val="00692638"/>
    <w:rsid w:val="00692BA2"/>
    <w:rsid w:val="00692C81"/>
    <w:rsid w:val="00692E6B"/>
    <w:rsid w:val="0069309C"/>
    <w:rsid w:val="00693103"/>
    <w:rsid w:val="006934BA"/>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035"/>
    <w:rsid w:val="00696250"/>
    <w:rsid w:val="00696528"/>
    <w:rsid w:val="0069675D"/>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0B"/>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78"/>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0B41"/>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AF1"/>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97"/>
    <w:rsid w:val="006E6DC2"/>
    <w:rsid w:val="006E6F18"/>
    <w:rsid w:val="006E720D"/>
    <w:rsid w:val="006E75C3"/>
    <w:rsid w:val="006E76B5"/>
    <w:rsid w:val="006E77B6"/>
    <w:rsid w:val="006E7A66"/>
    <w:rsid w:val="006E7ED9"/>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DE"/>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4F03"/>
    <w:rsid w:val="00714F29"/>
    <w:rsid w:val="00715614"/>
    <w:rsid w:val="00715639"/>
    <w:rsid w:val="007156CA"/>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C7A"/>
    <w:rsid w:val="00723F58"/>
    <w:rsid w:val="00723F7C"/>
    <w:rsid w:val="00724055"/>
    <w:rsid w:val="00724192"/>
    <w:rsid w:val="0072467C"/>
    <w:rsid w:val="00724798"/>
    <w:rsid w:val="00724909"/>
    <w:rsid w:val="007252F6"/>
    <w:rsid w:val="00725347"/>
    <w:rsid w:val="007253E5"/>
    <w:rsid w:val="007253F9"/>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C49"/>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ED0"/>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22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8A"/>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2F5"/>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76"/>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076"/>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CBC"/>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43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A0282"/>
    <w:rsid w:val="007A03B9"/>
    <w:rsid w:val="007A0626"/>
    <w:rsid w:val="007A075E"/>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CD4"/>
    <w:rsid w:val="007A6EC7"/>
    <w:rsid w:val="007A6F7A"/>
    <w:rsid w:val="007A714C"/>
    <w:rsid w:val="007A71A4"/>
    <w:rsid w:val="007A74DF"/>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62"/>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2E4C"/>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E43"/>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01"/>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73C"/>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481C"/>
    <w:rsid w:val="00804E6E"/>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78"/>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096"/>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6F8"/>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4D60"/>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7E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01"/>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3C"/>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8D2"/>
    <w:rsid w:val="0086292A"/>
    <w:rsid w:val="0086296D"/>
    <w:rsid w:val="00862A64"/>
    <w:rsid w:val="00862B38"/>
    <w:rsid w:val="00862C24"/>
    <w:rsid w:val="00862DD2"/>
    <w:rsid w:val="00863757"/>
    <w:rsid w:val="00863850"/>
    <w:rsid w:val="00863888"/>
    <w:rsid w:val="00863895"/>
    <w:rsid w:val="008639E5"/>
    <w:rsid w:val="00863BA4"/>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700B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495"/>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4CCF"/>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87B2B"/>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8E"/>
    <w:rsid w:val="008C26EE"/>
    <w:rsid w:val="008C2EDC"/>
    <w:rsid w:val="008C30CA"/>
    <w:rsid w:val="008C39A5"/>
    <w:rsid w:val="008C3B5D"/>
    <w:rsid w:val="008C3B93"/>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6AD"/>
    <w:rsid w:val="008E7CEA"/>
    <w:rsid w:val="008E7FAF"/>
    <w:rsid w:val="008F00F6"/>
    <w:rsid w:val="008F015C"/>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264"/>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B7F"/>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E"/>
    <w:rsid w:val="009408EA"/>
    <w:rsid w:val="009409DD"/>
    <w:rsid w:val="00940B8A"/>
    <w:rsid w:val="00940BD1"/>
    <w:rsid w:val="00940DB2"/>
    <w:rsid w:val="00941033"/>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7D6"/>
    <w:rsid w:val="0094481E"/>
    <w:rsid w:val="009449DC"/>
    <w:rsid w:val="00944E25"/>
    <w:rsid w:val="00944FC6"/>
    <w:rsid w:val="00945005"/>
    <w:rsid w:val="009452D8"/>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81C"/>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D76"/>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DE"/>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D0"/>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3FB"/>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ACF"/>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5E2"/>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2D15"/>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F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5D16"/>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96C"/>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28D"/>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41"/>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A17"/>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7DD"/>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199"/>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5E75"/>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29B"/>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BAF"/>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036"/>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2A"/>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677E"/>
    <w:rsid w:val="00AB701C"/>
    <w:rsid w:val="00AB72A8"/>
    <w:rsid w:val="00AB72F1"/>
    <w:rsid w:val="00AB754F"/>
    <w:rsid w:val="00AB75D1"/>
    <w:rsid w:val="00AB7776"/>
    <w:rsid w:val="00AB791E"/>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6ECD"/>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63"/>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7A"/>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3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1"/>
    <w:rsid w:val="00B05E89"/>
    <w:rsid w:val="00B05FD6"/>
    <w:rsid w:val="00B0632D"/>
    <w:rsid w:val="00B06B18"/>
    <w:rsid w:val="00B06BA8"/>
    <w:rsid w:val="00B06C2F"/>
    <w:rsid w:val="00B06E67"/>
    <w:rsid w:val="00B070EA"/>
    <w:rsid w:val="00B07401"/>
    <w:rsid w:val="00B07504"/>
    <w:rsid w:val="00B0759D"/>
    <w:rsid w:val="00B07727"/>
    <w:rsid w:val="00B0776C"/>
    <w:rsid w:val="00B0797A"/>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53"/>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880"/>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AB9"/>
    <w:rsid w:val="00B35B55"/>
    <w:rsid w:val="00B35B5C"/>
    <w:rsid w:val="00B362BE"/>
    <w:rsid w:val="00B364A5"/>
    <w:rsid w:val="00B365FC"/>
    <w:rsid w:val="00B3667B"/>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47D72"/>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57EE4"/>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2D1"/>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34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41A"/>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AD1"/>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1E"/>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52"/>
    <w:rsid w:val="00BE566B"/>
    <w:rsid w:val="00BE587E"/>
    <w:rsid w:val="00BE617A"/>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0F7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2CF"/>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42A"/>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2D5"/>
    <w:rsid w:val="00C53341"/>
    <w:rsid w:val="00C536AF"/>
    <w:rsid w:val="00C53B2F"/>
    <w:rsid w:val="00C5408F"/>
    <w:rsid w:val="00C54141"/>
    <w:rsid w:val="00C54185"/>
    <w:rsid w:val="00C542B9"/>
    <w:rsid w:val="00C54523"/>
    <w:rsid w:val="00C54845"/>
    <w:rsid w:val="00C54E3F"/>
    <w:rsid w:val="00C55494"/>
    <w:rsid w:val="00C557EE"/>
    <w:rsid w:val="00C5594F"/>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C59"/>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1C8"/>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12"/>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D55"/>
    <w:rsid w:val="00CB7F51"/>
    <w:rsid w:val="00CB7F80"/>
    <w:rsid w:val="00CC0143"/>
    <w:rsid w:val="00CC01AE"/>
    <w:rsid w:val="00CC0F13"/>
    <w:rsid w:val="00CC159E"/>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3D35"/>
    <w:rsid w:val="00CD424B"/>
    <w:rsid w:val="00CD456F"/>
    <w:rsid w:val="00CD486B"/>
    <w:rsid w:val="00CD48A6"/>
    <w:rsid w:val="00CD4A60"/>
    <w:rsid w:val="00CD4AB8"/>
    <w:rsid w:val="00CD5136"/>
    <w:rsid w:val="00CD57B1"/>
    <w:rsid w:val="00CD5D7C"/>
    <w:rsid w:val="00CD6112"/>
    <w:rsid w:val="00CD64F7"/>
    <w:rsid w:val="00CD6535"/>
    <w:rsid w:val="00CD664B"/>
    <w:rsid w:val="00CD6900"/>
    <w:rsid w:val="00CD6A6D"/>
    <w:rsid w:val="00CD6CDE"/>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E6D"/>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0C7"/>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896"/>
    <w:rsid w:val="00CF3BEB"/>
    <w:rsid w:val="00CF3CD4"/>
    <w:rsid w:val="00CF3E49"/>
    <w:rsid w:val="00CF3E70"/>
    <w:rsid w:val="00CF4121"/>
    <w:rsid w:val="00CF4AAC"/>
    <w:rsid w:val="00CF4DFC"/>
    <w:rsid w:val="00CF4E37"/>
    <w:rsid w:val="00CF4EB4"/>
    <w:rsid w:val="00CF4F29"/>
    <w:rsid w:val="00CF50C2"/>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8AC"/>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015"/>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84C"/>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0FA"/>
    <w:rsid w:val="00D303A6"/>
    <w:rsid w:val="00D3040C"/>
    <w:rsid w:val="00D30494"/>
    <w:rsid w:val="00D305D7"/>
    <w:rsid w:val="00D305EE"/>
    <w:rsid w:val="00D306C4"/>
    <w:rsid w:val="00D3070F"/>
    <w:rsid w:val="00D31337"/>
    <w:rsid w:val="00D313A6"/>
    <w:rsid w:val="00D31537"/>
    <w:rsid w:val="00D317DC"/>
    <w:rsid w:val="00D31F68"/>
    <w:rsid w:val="00D3222F"/>
    <w:rsid w:val="00D3233D"/>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CBD"/>
    <w:rsid w:val="00D35E1D"/>
    <w:rsid w:val="00D36100"/>
    <w:rsid w:val="00D3614B"/>
    <w:rsid w:val="00D36951"/>
    <w:rsid w:val="00D3697B"/>
    <w:rsid w:val="00D36998"/>
    <w:rsid w:val="00D369DB"/>
    <w:rsid w:val="00D36F18"/>
    <w:rsid w:val="00D370FF"/>
    <w:rsid w:val="00D3749A"/>
    <w:rsid w:val="00D37532"/>
    <w:rsid w:val="00D37763"/>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E7B"/>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4D3"/>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17C"/>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7B"/>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2B8"/>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2EDA"/>
    <w:rsid w:val="00DA2F72"/>
    <w:rsid w:val="00DA3155"/>
    <w:rsid w:val="00DA35F7"/>
    <w:rsid w:val="00DA3632"/>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51"/>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D88"/>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79"/>
    <w:rsid w:val="00DE3D78"/>
    <w:rsid w:val="00DE3DBB"/>
    <w:rsid w:val="00DE3FF4"/>
    <w:rsid w:val="00DE4678"/>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D3D"/>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6CD"/>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0CD"/>
    <w:rsid w:val="00E118FF"/>
    <w:rsid w:val="00E11D37"/>
    <w:rsid w:val="00E11E54"/>
    <w:rsid w:val="00E11F48"/>
    <w:rsid w:val="00E11F52"/>
    <w:rsid w:val="00E12335"/>
    <w:rsid w:val="00E125D0"/>
    <w:rsid w:val="00E12688"/>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2003A"/>
    <w:rsid w:val="00E202F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8D"/>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512"/>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43"/>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CD3"/>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479B0"/>
    <w:rsid w:val="00E50014"/>
    <w:rsid w:val="00E50346"/>
    <w:rsid w:val="00E50462"/>
    <w:rsid w:val="00E506AE"/>
    <w:rsid w:val="00E5083C"/>
    <w:rsid w:val="00E508A4"/>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22E"/>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4E12"/>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294"/>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6C8"/>
    <w:rsid w:val="00EB2902"/>
    <w:rsid w:val="00EB2AE4"/>
    <w:rsid w:val="00EB2D25"/>
    <w:rsid w:val="00EB3096"/>
    <w:rsid w:val="00EB321B"/>
    <w:rsid w:val="00EB43DA"/>
    <w:rsid w:val="00EB453B"/>
    <w:rsid w:val="00EB4640"/>
    <w:rsid w:val="00EB483A"/>
    <w:rsid w:val="00EB4B9D"/>
    <w:rsid w:val="00EB4C5D"/>
    <w:rsid w:val="00EB4CA2"/>
    <w:rsid w:val="00EB4D3F"/>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83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467"/>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83"/>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D97"/>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27F12"/>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60F"/>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BAF"/>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D8"/>
    <w:rsid w:val="00F60C69"/>
    <w:rsid w:val="00F60EEE"/>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46"/>
    <w:rsid w:val="00F66FD1"/>
    <w:rsid w:val="00F67063"/>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17EA"/>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7CB"/>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1B0"/>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CB0"/>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EBF"/>
    <w:rsid w:val="00F90F63"/>
    <w:rsid w:val="00F90FBD"/>
    <w:rsid w:val="00F9101A"/>
    <w:rsid w:val="00F91096"/>
    <w:rsid w:val="00F91A67"/>
    <w:rsid w:val="00F91EE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2A4"/>
    <w:rsid w:val="00FA25F0"/>
    <w:rsid w:val="00FA2622"/>
    <w:rsid w:val="00FA274C"/>
    <w:rsid w:val="00FA277E"/>
    <w:rsid w:val="00FA28D5"/>
    <w:rsid w:val="00FA28ED"/>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1E84"/>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309"/>
    <w:rsid w:val="00FC13FF"/>
    <w:rsid w:val="00FC144E"/>
    <w:rsid w:val="00FC1855"/>
    <w:rsid w:val="00FC188A"/>
    <w:rsid w:val="00FC193D"/>
    <w:rsid w:val="00FC1B15"/>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828"/>
    <w:rsid w:val="00FC4962"/>
    <w:rsid w:val="00FC4A1E"/>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631"/>
    <w:rsid w:val="00FD372E"/>
    <w:rsid w:val="00FD3A1B"/>
    <w:rsid w:val="00FD3A23"/>
    <w:rsid w:val="00FD3C55"/>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526944AD"/>
    <w:rsid w:val="620D2E7B"/>
    <w:rsid w:val="6E284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BFDDE"/>
  <w15:docId w15:val="{9952FD58-49A2-41FF-8B4F-A7B93463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footnote text" w:semiHidden="1"/>
    <w:lsdException w:name="annotation text" w:qFormat="1"/>
    <w:lsdException w:name="footer" w:qFormat="1"/>
    <w:lsdException w:name="caption" w:qFormat="1"/>
    <w:lsdException w:name="footnote reference" w:semiHidden="1"/>
    <w:lsdException w:name="annotation reference" w:semiHidden="1" w:qFormat="1"/>
    <w:lsdException w:name="List Bullet 4" w:qFormat="1"/>
    <w:lsdException w:name="List Number 5" w:qFormat="1"/>
    <w:lsdException w:name="Title" w:qFormat="1"/>
    <w:lsdException w:name="Default Paragraph Font" w:semiHidden="1" w:uiPriority="1" w:unhideWhenUsed="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20">
    <w:name w:val="标题 2 字符"/>
    <w:basedOn w:val="a1"/>
    <w:link w:val="2"/>
    <w:uiPriority w:val="9"/>
    <w:qFormat/>
    <w:rPr>
      <w:rFonts w:ascii="Arial" w:eastAsia="Arial" w:hAnsi="Arial"/>
      <w:sz w:val="32"/>
      <w:lang w:val="en-GB" w:eastAsia="en-US"/>
    </w:rPr>
  </w:style>
  <w:style w:type="character" w:customStyle="1" w:styleId="EXChar">
    <w:name w:val="EX Char"/>
    <w:link w:val="EX"/>
    <w:qFormat/>
    <w:rPr>
      <w:rFonts w:ascii="Times New Roman" w:hAnsi="Times New Roman"/>
      <w:lang w:eastAsia="en-US"/>
    </w:rPr>
  </w:style>
  <w:style w:type="character" w:customStyle="1" w:styleId="mord">
    <w:name w:val="mord"/>
    <w:basedOn w:val="a1"/>
    <w:qFormat/>
  </w:style>
  <w:style w:type="character" w:customStyle="1" w:styleId="mbin">
    <w:name w:val="mbin"/>
    <w:basedOn w:val="a1"/>
    <w:qFormat/>
  </w:style>
  <w:style w:type="paragraph" w:customStyle="1" w:styleId="15">
    <w:name w:val="列表段落1"/>
    <w:basedOn w:val="a"/>
    <w:rsid w:val="000F6788"/>
    <w:pPr>
      <w:spacing w:before="100" w:beforeAutospacing="1"/>
      <w:ind w:firstLineChars="200" w:firstLine="420"/>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7932">
      <w:bodyDiv w:val="1"/>
      <w:marLeft w:val="0"/>
      <w:marRight w:val="0"/>
      <w:marTop w:val="0"/>
      <w:marBottom w:val="0"/>
      <w:divBdr>
        <w:top w:val="none" w:sz="0" w:space="0" w:color="auto"/>
        <w:left w:val="none" w:sz="0" w:space="0" w:color="auto"/>
        <w:bottom w:val="none" w:sz="0" w:space="0" w:color="auto"/>
        <w:right w:val="none" w:sz="0" w:space="0" w:color="auto"/>
      </w:divBdr>
    </w:div>
    <w:div w:id="304050631">
      <w:bodyDiv w:val="1"/>
      <w:marLeft w:val="0"/>
      <w:marRight w:val="0"/>
      <w:marTop w:val="0"/>
      <w:marBottom w:val="0"/>
      <w:divBdr>
        <w:top w:val="none" w:sz="0" w:space="0" w:color="auto"/>
        <w:left w:val="none" w:sz="0" w:space="0" w:color="auto"/>
        <w:bottom w:val="none" w:sz="0" w:space="0" w:color="auto"/>
        <w:right w:val="none" w:sz="0" w:space="0" w:color="auto"/>
      </w:divBdr>
    </w:div>
    <w:div w:id="1165511599">
      <w:bodyDiv w:val="1"/>
      <w:marLeft w:val="0"/>
      <w:marRight w:val="0"/>
      <w:marTop w:val="0"/>
      <w:marBottom w:val="0"/>
      <w:divBdr>
        <w:top w:val="none" w:sz="0" w:space="0" w:color="auto"/>
        <w:left w:val="none" w:sz="0" w:space="0" w:color="auto"/>
        <w:bottom w:val="none" w:sz="0" w:space="0" w:color="auto"/>
        <w:right w:val="none" w:sz="0" w:space="0" w:color="auto"/>
      </w:divBdr>
    </w:div>
    <w:div w:id="1210654640">
      <w:bodyDiv w:val="1"/>
      <w:marLeft w:val="0"/>
      <w:marRight w:val="0"/>
      <w:marTop w:val="0"/>
      <w:marBottom w:val="0"/>
      <w:divBdr>
        <w:top w:val="none" w:sz="0" w:space="0" w:color="auto"/>
        <w:left w:val="none" w:sz="0" w:space="0" w:color="auto"/>
        <w:bottom w:val="none" w:sz="0" w:space="0" w:color="auto"/>
        <w:right w:val="none" w:sz="0" w:space="0" w:color="auto"/>
      </w:divBdr>
    </w:div>
    <w:div w:id="1464998755">
      <w:bodyDiv w:val="1"/>
      <w:marLeft w:val="0"/>
      <w:marRight w:val="0"/>
      <w:marTop w:val="0"/>
      <w:marBottom w:val="0"/>
      <w:divBdr>
        <w:top w:val="none" w:sz="0" w:space="0" w:color="auto"/>
        <w:left w:val="none" w:sz="0" w:space="0" w:color="auto"/>
        <w:bottom w:val="none" w:sz="0" w:space="0" w:color="auto"/>
        <w:right w:val="none" w:sz="0" w:space="0" w:color="auto"/>
      </w:divBdr>
    </w:div>
    <w:div w:id="1838374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92781F4-1C92-4864-AB1E-4ACABC382627}">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332</TotalTime>
  <Pages>7</Pages>
  <Words>2625</Words>
  <Characters>14967</Characters>
  <Application>Microsoft Office Word</Application>
  <DocSecurity>0</DocSecurity>
  <Lines>124</Lines>
  <Paragraphs>35</Paragraphs>
  <ScaleCrop>false</ScaleCrop>
  <Company>CTC</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22</cp:revision>
  <cp:lastPrinted>2004-04-14T09:17:00Z</cp:lastPrinted>
  <dcterms:created xsi:type="dcterms:W3CDTF">2025-01-23T12:40:00Z</dcterms:created>
  <dcterms:modified xsi:type="dcterms:W3CDTF">2025-01-27T13:58:00Z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2052-12.8.2.15091</vt:lpwstr>
  </property>
  <property fmtid="{D5CDD505-2E9C-101B-9397-08002B2CF9AE}" pid="7" name="ICV">
    <vt:lpwstr>188E8DD983A647DCA40403BB0BCD5DBA_12</vt:lpwstr>
  </property>
</Properties>
</file>